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26662203" w:displacedByCustomXml="next"/>
    <w:bookmarkEnd w:id="0" w:displacedByCustomXml="next"/>
    <w:sdt>
      <w:sdtPr>
        <w:id w:val="982114697"/>
        <w:docPartObj>
          <w:docPartGallery w:val="Cover Pages"/>
          <w:docPartUnique/>
        </w:docPartObj>
      </w:sdtPr>
      <w:sdtContent>
        <w:p w14:paraId="0A889C3A" w14:textId="39BC1C6A" w:rsidR="008479E3" w:rsidRDefault="004A3101">
          <w:r>
            <w:rPr>
              <w:noProof/>
            </w:rPr>
            <w:drawing>
              <wp:anchor distT="0" distB="0" distL="114300" distR="114300" simplePos="0" relativeHeight="251658242" behindDoc="0" locked="0" layoutInCell="1" allowOverlap="1" wp14:anchorId="009AE009" wp14:editId="74295A65">
                <wp:simplePos x="0" y="0"/>
                <wp:positionH relativeFrom="column">
                  <wp:posOffset>-403860</wp:posOffset>
                </wp:positionH>
                <wp:positionV relativeFrom="paragraph">
                  <wp:posOffset>-350520</wp:posOffset>
                </wp:positionV>
                <wp:extent cx="6626604" cy="9547860"/>
                <wp:effectExtent l="0" t="0" r="0" b="0"/>
                <wp:wrapNone/>
                <wp:docPr id="1744635069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4635069" name="Picture 1744635069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3775" cy="955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10E8236" w14:textId="2B61C71E" w:rsidR="00300A2E" w:rsidRDefault="00300A2E" w:rsidP="007C68C3">
          <w:pPr>
            <w:tabs>
              <w:tab w:val="left" w:pos="3675"/>
            </w:tabs>
            <w:rPr>
              <w:rFonts w:ascii="Avenir Next LT Pro Demi" w:hAnsi="Avenir Next LT Pro Demi"/>
              <w:b/>
              <w:bCs/>
              <w:noProof/>
              <w:color w:val="0070C0"/>
              <w:sz w:val="28"/>
              <w:szCs w:val="28"/>
            </w:rPr>
          </w:pPr>
        </w:p>
        <w:p w14:paraId="78143FB2" w14:textId="77777777" w:rsidR="00300A2E" w:rsidRDefault="00300A2E" w:rsidP="007C68C3">
          <w:pPr>
            <w:tabs>
              <w:tab w:val="left" w:pos="3675"/>
            </w:tabs>
            <w:rPr>
              <w:rFonts w:ascii="Avenir Next LT Pro Demi" w:hAnsi="Avenir Next LT Pro Demi"/>
              <w:b/>
              <w:bCs/>
              <w:noProof/>
              <w:color w:val="0070C0"/>
              <w:sz w:val="28"/>
              <w:szCs w:val="28"/>
            </w:rPr>
          </w:pPr>
        </w:p>
        <w:p w14:paraId="168834FC" w14:textId="77777777" w:rsidR="00300A2E" w:rsidRDefault="00300A2E" w:rsidP="007C68C3">
          <w:pPr>
            <w:tabs>
              <w:tab w:val="left" w:pos="3675"/>
            </w:tabs>
            <w:rPr>
              <w:rFonts w:ascii="Avenir Next LT Pro Demi" w:hAnsi="Avenir Next LT Pro Demi"/>
              <w:b/>
              <w:bCs/>
              <w:noProof/>
              <w:color w:val="0070C0"/>
              <w:sz w:val="28"/>
              <w:szCs w:val="28"/>
            </w:rPr>
          </w:pPr>
        </w:p>
        <w:p w14:paraId="04E06CAD" w14:textId="73E60C36" w:rsidR="00300A2E" w:rsidRDefault="00300A2E" w:rsidP="007C68C3">
          <w:pPr>
            <w:tabs>
              <w:tab w:val="left" w:pos="3675"/>
            </w:tabs>
            <w:rPr>
              <w:rFonts w:ascii="Avenir Next LT Pro Demi" w:hAnsi="Avenir Next LT Pro Demi"/>
              <w:b/>
              <w:bCs/>
              <w:noProof/>
              <w:color w:val="0070C0"/>
              <w:sz w:val="28"/>
              <w:szCs w:val="28"/>
            </w:rPr>
          </w:pPr>
        </w:p>
        <w:p w14:paraId="4ACCB096" w14:textId="0B303F4D" w:rsidR="00300A2E" w:rsidRDefault="00300A2E" w:rsidP="007C68C3">
          <w:pPr>
            <w:tabs>
              <w:tab w:val="left" w:pos="3675"/>
            </w:tabs>
            <w:rPr>
              <w:rFonts w:ascii="Avenir Next LT Pro Demi" w:hAnsi="Avenir Next LT Pro Demi"/>
              <w:b/>
              <w:bCs/>
              <w:noProof/>
              <w:color w:val="0070C0"/>
              <w:sz w:val="28"/>
              <w:szCs w:val="28"/>
            </w:rPr>
          </w:pPr>
        </w:p>
        <w:p w14:paraId="5ECC69E9" w14:textId="102B5872" w:rsidR="00300A2E" w:rsidRDefault="00300A2E" w:rsidP="007C68C3">
          <w:pPr>
            <w:tabs>
              <w:tab w:val="left" w:pos="3675"/>
            </w:tabs>
            <w:rPr>
              <w:rFonts w:ascii="Avenir Next LT Pro Demi" w:hAnsi="Avenir Next LT Pro Demi"/>
              <w:b/>
              <w:bCs/>
              <w:noProof/>
              <w:color w:val="0070C0"/>
              <w:sz w:val="28"/>
              <w:szCs w:val="28"/>
            </w:rPr>
          </w:pPr>
        </w:p>
        <w:p w14:paraId="45EA99CD" w14:textId="1EA66BCB" w:rsidR="00300A2E" w:rsidRDefault="00300A2E" w:rsidP="007C68C3">
          <w:pPr>
            <w:tabs>
              <w:tab w:val="left" w:pos="3675"/>
            </w:tabs>
            <w:rPr>
              <w:rFonts w:ascii="Avenir Next LT Pro Demi" w:hAnsi="Avenir Next LT Pro Demi"/>
              <w:b/>
              <w:bCs/>
              <w:noProof/>
              <w:color w:val="0070C0"/>
              <w:sz w:val="28"/>
              <w:szCs w:val="28"/>
            </w:rPr>
          </w:pPr>
        </w:p>
        <w:p w14:paraId="2E02994B" w14:textId="69F17E03" w:rsidR="00300A2E" w:rsidRDefault="00300A2E" w:rsidP="007C68C3">
          <w:pPr>
            <w:tabs>
              <w:tab w:val="left" w:pos="3675"/>
            </w:tabs>
            <w:rPr>
              <w:rFonts w:ascii="Avenir Next LT Pro Demi" w:hAnsi="Avenir Next LT Pro Demi"/>
              <w:b/>
              <w:bCs/>
              <w:noProof/>
              <w:color w:val="0070C0"/>
              <w:sz w:val="28"/>
              <w:szCs w:val="28"/>
            </w:rPr>
          </w:pPr>
        </w:p>
        <w:p w14:paraId="339F0EB0" w14:textId="77777777" w:rsidR="00300A2E" w:rsidRDefault="00300A2E" w:rsidP="007C68C3">
          <w:pPr>
            <w:tabs>
              <w:tab w:val="left" w:pos="3675"/>
            </w:tabs>
            <w:rPr>
              <w:rFonts w:ascii="Avenir Next LT Pro Demi" w:hAnsi="Avenir Next LT Pro Demi"/>
              <w:b/>
              <w:bCs/>
              <w:noProof/>
              <w:color w:val="0070C0"/>
              <w:sz w:val="28"/>
              <w:szCs w:val="28"/>
            </w:rPr>
          </w:pPr>
        </w:p>
        <w:p w14:paraId="324654E6" w14:textId="1FEBB87D" w:rsidR="00300A2E" w:rsidRDefault="00300A2E" w:rsidP="007C68C3">
          <w:pPr>
            <w:tabs>
              <w:tab w:val="left" w:pos="3675"/>
            </w:tabs>
            <w:rPr>
              <w:rFonts w:ascii="Avenir Next LT Pro Demi" w:hAnsi="Avenir Next LT Pro Demi"/>
              <w:b/>
              <w:bCs/>
              <w:noProof/>
              <w:color w:val="0070C0"/>
              <w:sz w:val="28"/>
              <w:szCs w:val="28"/>
            </w:rPr>
          </w:pPr>
        </w:p>
        <w:p w14:paraId="0E61057A" w14:textId="0D14DF5D" w:rsidR="00300A2E" w:rsidRDefault="00300A2E" w:rsidP="007C68C3">
          <w:pPr>
            <w:tabs>
              <w:tab w:val="left" w:pos="3675"/>
            </w:tabs>
            <w:rPr>
              <w:rFonts w:ascii="Avenir Next LT Pro Demi" w:hAnsi="Avenir Next LT Pro Demi"/>
              <w:b/>
              <w:bCs/>
              <w:noProof/>
              <w:color w:val="0070C0"/>
              <w:sz w:val="28"/>
              <w:szCs w:val="28"/>
            </w:rPr>
          </w:pPr>
        </w:p>
        <w:p w14:paraId="3441C325" w14:textId="1D9A3C2D" w:rsidR="00300A2E" w:rsidRDefault="00300A2E" w:rsidP="007C68C3">
          <w:pPr>
            <w:tabs>
              <w:tab w:val="left" w:pos="3675"/>
            </w:tabs>
            <w:rPr>
              <w:rFonts w:ascii="Avenir Next LT Pro Demi" w:hAnsi="Avenir Next LT Pro Demi"/>
              <w:b/>
              <w:bCs/>
              <w:noProof/>
              <w:color w:val="0070C0"/>
              <w:sz w:val="28"/>
              <w:szCs w:val="28"/>
            </w:rPr>
          </w:pPr>
        </w:p>
        <w:p w14:paraId="3C1B7650" w14:textId="0458FF64" w:rsidR="00300A2E" w:rsidRDefault="00300A2E" w:rsidP="007C68C3">
          <w:pPr>
            <w:tabs>
              <w:tab w:val="left" w:pos="3675"/>
            </w:tabs>
            <w:rPr>
              <w:rFonts w:ascii="Avenir Next LT Pro Demi" w:hAnsi="Avenir Next LT Pro Demi"/>
              <w:b/>
              <w:bCs/>
              <w:noProof/>
              <w:color w:val="0070C0"/>
              <w:sz w:val="28"/>
              <w:szCs w:val="28"/>
            </w:rPr>
          </w:pPr>
        </w:p>
        <w:p w14:paraId="24C3924C" w14:textId="374151AA" w:rsidR="00300A2E" w:rsidRDefault="00300A2E" w:rsidP="007C68C3">
          <w:pPr>
            <w:tabs>
              <w:tab w:val="left" w:pos="3675"/>
            </w:tabs>
            <w:rPr>
              <w:rFonts w:ascii="Avenir Next LT Pro Demi" w:hAnsi="Avenir Next LT Pro Demi"/>
              <w:b/>
              <w:bCs/>
              <w:noProof/>
              <w:color w:val="0070C0"/>
              <w:sz w:val="28"/>
              <w:szCs w:val="28"/>
            </w:rPr>
          </w:pPr>
        </w:p>
        <w:p w14:paraId="39D35E24" w14:textId="292590CE" w:rsidR="00300A2E" w:rsidRDefault="00300A2E" w:rsidP="007C68C3">
          <w:pPr>
            <w:tabs>
              <w:tab w:val="left" w:pos="3675"/>
            </w:tabs>
            <w:rPr>
              <w:rFonts w:ascii="Avenir Next LT Pro Demi" w:hAnsi="Avenir Next LT Pro Demi"/>
              <w:b/>
              <w:bCs/>
              <w:noProof/>
              <w:color w:val="0070C0"/>
              <w:sz w:val="28"/>
              <w:szCs w:val="28"/>
            </w:rPr>
          </w:pPr>
        </w:p>
        <w:p w14:paraId="39C16FAB" w14:textId="2BFD4D27" w:rsidR="00300A2E" w:rsidRDefault="00300A2E" w:rsidP="007C68C3">
          <w:pPr>
            <w:tabs>
              <w:tab w:val="left" w:pos="3675"/>
            </w:tabs>
            <w:rPr>
              <w:rFonts w:ascii="Avenir Next LT Pro Demi" w:hAnsi="Avenir Next LT Pro Demi"/>
              <w:b/>
              <w:bCs/>
              <w:noProof/>
              <w:color w:val="0070C0"/>
              <w:sz w:val="28"/>
              <w:szCs w:val="28"/>
            </w:rPr>
          </w:pPr>
        </w:p>
        <w:p w14:paraId="23DB6EBC" w14:textId="0F89072C" w:rsidR="00300A2E" w:rsidRDefault="00300A2E" w:rsidP="007C68C3">
          <w:pPr>
            <w:tabs>
              <w:tab w:val="left" w:pos="3675"/>
            </w:tabs>
            <w:rPr>
              <w:rFonts w:ascii="Avenir Next LT Pro Demi" w:hAnsi="Avenir Next LT Pro Demi"/>
              <w:b/>
              <w:bCs/>
              <w:noProof/>
              <w:color w:val="0070C0"/>
              <w:sz w:val="28"/>
              <w:szCs w:val="28"/>
            </w:rPr>
          </w:pPr>
        </w:p>
        <w:p w14:paraId="4745F471" w14:textId="3C20D7DF" w:rsidR="00300A2E" w:rsidRDefault="00300A2E" w:rsidP="007C68C3">
          <w:pPr>
            <w:tabs>
              <w:tab w:val="left" w:pos="3675"/>
            </w:tabs>
            <w:rPr>
              <w:rFonts w:ascii="Avenir Next LT Pro Demi" w:hAnsi="Avenir Next LT Pro Demi"/>
              <w:b/>
              <w:bCs/>
              <w:noProof/>
              <w:color w:val="0070C0"/>
              <w:sz w:val="28"/>
              <w:szCs w:val="28"/>
            </w:rPr>
          </w:pPr>
        </w:p>
        <w:p w14:paraId="07933A93" w14:textId="6786832D" w:rsidR="00300A2E" w:rsidRDefault="0049604E" w:rsidP="007C68C3">
          <w:pPr>
            <w:tabs>
              <w:tab w:val="left" w:pos="3675"/>
            </w:tabs>
            <w:rPr>
              <w:rFonts w:ascii="Avenir Next LT Pro Demi" w:hAnsi="Avenir Next LT Pro Demi"/>
              <w:b/>
              <w:bCs/>
              <w:noProof/>
              <w:color w:val="0070C0"/>
              <w:sz w:val="28"/>
              <w:szCs w:val="28"/>
            </w:rPr>
          </w:pPr>
          <w:r>
            <w:rPr>
              <w:rFonts w:ascii="Avenir Next LT Pro Demi" w:hAnsi="Avenir Next LT Pro Demi"/>
              <w:b/>
              <w:bCs/>
              <w:noProof/>
              <w:color w:val="0070C0"/>
              <w:sz w:val="28"/>
              <w:szCs w:val="28"/>
            </w:rPr>
            <w:tab/>
          </w:r>
        </w:p>
        <w:p w14:paraId="072378D0" w14:textId="79673BF0" w:rsidR="00300A2E" w:rsidRDefault="00300A2E" w:rsidP="007C68C3">
          <w:pPr>
            <w:tabs>
              <w:tab w:val="left" w:pos="3675"/>
            </w:tabs>
            <w:rPr>
              <w:rFonts w:ascii="Avenir Next LT Pro Demi" w:hAnsi="Avenir Next LT Pro Demi"/>
              <w:b/>
              <w:bCs/>
              <w:noProof/>
              <w:color w:val="0070C0"/>
              <w:sz w:val="28"/>
              <w:szCs w:val="28"/>
            </w:rPr>
          </w:pPr>
        </w:p>
        <w:p w14:paraId="501F0594" w14:textId="088A4BB5" w:rsidR="00300A2E" w:rsidRDefault="00300A2E" w:rsidP="007C68C3">
          <w:pPr>
            <w:tabs>
              <w:tab w:val="left" w:pos="3675"/>
            </w:tabs>
            <w:rPr>
              <w:rFonts w:ascii="Avenir Next LT Pro Demi" w:hAnsi="Avenir Next LT Pro Demi"/>
              <w:b/>
              <w:bCs/>
              <w:noProof/>
              <w:color w:val="0070C0"/>
              <w:sz w:val="28"/>
              <w:szCs w:val="28"/>
            </w:rPr>
          </w:pPr>
        </w:p>
        <w:p w14:paraId="36496915" w14:textId="5A21B368" w:rsidR="00300A2E" w:rsidRDefault="00300A2E" w:rsidP="007C68C3">
          <w:pPr>
            <w:tabs>
              <w:tab w:val="left" w:pos="3675"/>
            </w:tabs>
            <w:rPr>
              <w:rFonts w:ascii="Avenir Next LT Pro Demi" w:hAnsi="Avenir Next LT Pro Demi"/>
              <w:b/>
              <w:bCs/>
              <w:noProof/>
              <w:color w:val="0070C0"/>
              <w:sz w:val="28"/>
              <w:szCs w:val="28"/>
            </w:rPr>
          </w:pPr>
        </w:p>
        <w:p w14:paraId="76E5B8CD" w14:textId="6DB98C45" w:rsidR="00300A2E" w:rsidRDefault="00300A2E" w:rsidP="007C68C3">
          <w:pPr>
            <w:tabs>
              <w:tab w:val="left" w:pos="3675"/>
            </w:tabs>
            <w:rPr>
              <w:rFonts w:ascii="Avenir Next LT Pro Demi" w:hAnsi="Avenir Next LT Pro Demi"/>
              <w:b/>
              <w:bCs/>
              <w:noProof/>
              <w:color w:val="0070C0"/>
              <w:sz w:val="28"/>
              <w:szCs w:val="28"/>
            </w:rPr>
          </w:pPr>
        </w:p>
        <w:p w14:paraId="2FE7AD1E" w14:textId="06C96EEB" w:rsidR="00300A2E" w:rsidRDefault="00300A2E" w:rsidP="007C68C3">
          <w:pPr>
            <w:tabs>
              <w:tab w:val="left" w:pos="3675"/>
            </w:tabs>
            <w:rPr>
              <w:rFonts w:ascii="Avenir Next LT Pro Demi" w:hAnsi="Avenir Next LT Pro Demi"/>
              <w:b/>
              <w:bCs/>
              <w:noProof/>
              <w:color w:val="0070C0"/>
              <w:sz w:val="28"/>
              <w:szCs w:val="28"/>
            </w:rPr>
          </w:pPr>
        </w:p>
        <w:p w14:paraId="3B65B104" w14:textId="77777777" w:rsidR="00300A2E" w:rsidRDefault="00300A2E" w:rsidP="007C68C3">
          <w:pPr>
            <w:tabs>
              <w:tab w:val="left" w:pos="3675"/>
            </w:tabs>
            <w:rPr>
              <w:rFonts w:ascii="Avenir Next LT Pro Demi" w:hAnsi="Avenir Next LT Pro Demi"/>
              <w:b/>
              <w:bCs/>
              <w:noProof/>
              <w:color w:val="0070C0"/>
              <w:sz w:val="28"/>
              <w:szCs w:val="28"/>
            </w:rPr>
          </w:pPr>
        </w:p>
        <w:p w14:paraId="35551A9D" w14:textId="27BBD48D" w:rsidR="00300A2E" w:rsidRDefault="00300A2E" w:rsidP="007C68C3">
          <w:pPr>
            <w:tabs>
              <w:tab w:val="left" w:pos="3675"/>
            </w:tabs>
            <w:rPr>
              <w:rFonts w:ascii="Avenir Next LT Pro Demi" w:hAnsi="Avenir Next LT Pro Demi"/>
              <w:b/>
              <w:bCs/>
              <w:noProof/>
              <w:color w:val="0070C0"/>
              <w:sz w:val="28"/>
              <w:szCs w:val="28"/>
            </w:rPr>
          </w:pPr>
        </w:p>
        <w:p w14:paraId="785DC4E5" w14:textId="77777777" w:rsidR="00300A2E" w:rsidRDefault="00300A2E" w:rsidP="007C68C3">
          <w:pPr>
            <w:tabs>
              <w:tab w:val="left" w:pos="3675"/>
            </w:tabs>
            <w:rPr>
              <w:rFonts w:ascii="Avenir Next LT Pro Demi" w:hAnsi="Avenir Next LT Pro Demi"/>
              <w:b/>
              <w:bCs/>
              <w:noProof/>
              <w:color w:val="0070C0"/>
              <w:sz w:val="28"/>
              <w:szCs w:val="28"/>
            </w:rPr>
          </w:pPr>
        </w:p>
        <w:p w14:paraId="79EA16BF" w14:textId="77777777" w:rsidR="00300A2E" w:rsidRDefault="00300A2E" w:rsidP="007C68C3">
          <w:pPr>
            <w:tabs>
              <w:tab w:val="left" w:pos="3675"/>
            </w:tabs>
            <w:rPr>
              <w:rFonts w:ascii="Avenir Next LT Pro Demi" w:hAnsi="Avenir Next LT Pro Demi"/>
              <w:b/>
              <w:bCs/>
              <w:noProof/>
              <w:color w:val="0070C0"/>
              <w:sz w:val="28"/>
              <w:szCs w:val="28"/>
            </w:rPr>
          </w:pPr>
        </w:p>
        <w:p w14:paraId="1B0825A3" w14:textId="77777777" w:rsidR="00300A2E" w:rsidRDefault="00300A2E" w:rsidP="007C68C3">
          <w:pPr>
            <w:tabs>
              <w:tab w:val="left" w:pos="3675"/>
            </w:tabs>
            <w:rPr>
              <w:rFonts w:ascii="Avenir Next LT Pro Demi" w:hAnsi="Avenir Next LT Pro Demi"/>
              <w:b/>
              <w:bCs/>
              <w:noProof/>
              <w:color w:val="0070C0"/>
              <w:sz w:val="28"/>
              <w:szCs w:val="28"/>
            </w:rPr>
          </w:pPr>
        </w:p>
        <w:p w14:paraId="31F54CBE" w14:textId="6A1A7787" w:rsidR="00300A2E" w:rsidRDefault="00300A2E" w:rsidP="007C68C3">
          <w:pPr>
            <w:tabs>
              <w:tab w:val="left" w:pos="3675"/>
            </w:tabs>
            <w:rPr>
              <w:rFonts w:ascii="Avenir Next LT Pro Demi" w:hAnsi="Avenir Next LT Pro Demi"/>
              <w:b/>
              <w:bCs/>
              <w:noProof/>
              <w:color w:val="0070C0"/>
              <w:sz w:val="28"/>
              <w:szCs w:val="28"/>
            </w:rPr>
          </w:pPr>
        </w:p>
        <w:p w14:paraId="1E543106" w14:textId="77777777" w:rsidR="00300A2E" w:rsidRDefault="00300A2E" w:rsidP="007C68C3">
          <w:pPr>
            <w:tabs>
              <w:tab w:val="left" w:pos="3675"/>
            </w:tabs>
            <w:rPr>
              <w:rFonts w:ascii="Avenir Next LT Pro Demi" w:hAnsi="Avenir Next LT Pro Demi"/>
              <w:b/>
              <w:bCs/>
              <w:noProof/>
              <w:color w:val="0070C0"/>
              <w:sz w:val="28"/>
              <w:szCs w:val="28"/>
            </w:rPr>
          </w:pPr>
        </w:p>
        <w:p w14:paraId="7F723A64" w14:textId="272845DA" w:rsidR="00300A2E" w:rsidRDefault="00300A2E" w:rsidP="007C68C3">
          <w:pPr>
            <w:tabs>
              <w:tab w:val="left" w:pos="3675"/>
            </w:tabs>
            <w:rPr>
              <w:rFonts w:ascii="Avenir Next LT Pro Demi" w:hAnsi="Avenir Next LT Pro Demi"/>
              <w:b/>
              <w:bCs/>
              <w:noProof/>
              <w:color w:val="0070C0"/>
              <w:sz w:val="28"/>
              <w:szCs w:val="28"/>
            </w:rPr>
          </w:pPr>
        </w:p>
        <w:p w14:paraId="485D5BE8" w14:textId="6E17589A" w:rsidR="00300A2E" w:rsidRDefault="00300A2E" w:rsidP="007C68C3">
          <w:pPr>
            <w:tabs>
              <w:tab w:val="left" w:pos="3675"/>
            </w:tabs>
            <w:rPr>
              <w:rFonts w:ascii="Avenir Next LT Pro Demi" w:hAnsi="Avenir Next LT Pro Demi"/>
              <w:b/>
              <w:bCs/>
              <w:noProof/>
              <w:color w:val="0070C0"/>
              <w:sz w:val="28"/>
              <w:szCs w:val="28"/>
            </w:rPr>
          </w:pPr>
        </w:p>
        <w:p w14:paraId="30F3DCED" w14:textId="7B0E337F" w:rsidR="00300A2E" w:rsidRDefault="00300A2E" w:rsidP="007C68C3">
          <w:pPr>
            <w:tabs>
              <w:tab w:val="left" w:pos="3675"/>
            </w:tabs>
            <w:rPr>
              <w:rFonts w:ascii="Avenir Next LT Pro Demi" w:hAnsi="Avenir Next LT Pro Demi"/>
              <w:b/>
              <w:bCs/>
              <w:noProof/>
              <w:color w:val="0070C0"/>
              <w:sz w:val="28"/>
              <w:szCs w:val="28"/>
            </w:rPr>
          </w:pPr>
        </w:p>
        <w:p w14:paraId="41D6E303" w14:textId="1F750253" w:rsidR="00300A2E" w:rsidRDefault="00300A2E" w:rsidP="007C68C3">
          <w:pPr>
            <w:tabs>
              <w:tab w:val="left" w:pos="3675"/>
            </w:tabs>
            <w:rPr>
              <w:rFonts w:ascii="Avenir Next LT Pro Demi" w:hAnsi="Avenir Next LT Pro Demi"/>
              <w:b/>
              <w:bCs/>
              <w:noProof/>
              <w:color w:val="0070C0"/>
              <w:sz w:val="28"/>
              <w:szCs w:val="28"/>
            </w:rPr>
          </w:pPr>
        </w:p>
        <w:p w14:paraId="1D6869F4" w14:textId="59BC5E5B" w:rsidR="00300A2E" w:rsidRDefault="00300A2E" w:rsidP="007C68C3">
          <w:pPr>
            <w:tabs>
              <w:tab w:val="left" w:pos="3675"/>
            </w:tabs>
            <w:rPr>
              <w:rFonts w:ascii="Avenir Next LT Pro Demi" w:hAnsi="Avenir Next LT Pro Demi"/>
              <w:b/>
              <w:bCs/>
              <w:noProof/>
              <w:color w:val="0070C0"/>
              <w:sz w:val="28"/>
              <w:szCs w:val="28"/>
            </w:rPr>
          </w:pPr>
        </w:p>
        <w:p w14:paraId="51A51D84" w14:textId="30F39778" w:rsidR="00300A2E" w:rsidRDefault="00300A2E" w:rsidP="007C68C3">
          <w:pPr>
            <w:tabs>
              <w:tab w:val="left" w:pos="3675"/>
            </w:tabs>
            <w:rPr>
              <w:rFonts w:ascii="Avenir Next LT Pro Demi" w:hAnsi="Avenir Next LT Pro Demi"/>
              <w:b/>
              <w:bCs/>
              <w:noProof/>
              <w:color w:val="0070C0"/>
              <w:sz w:val="28"/>
              <w:szCs w:val="28"/>
            </w:rPr>
          </w:pPr>
        </w:p>
        <w:p w14:paraId="7203FEE6" w14:textId="2F85895E" w:rsidR="00300A2E" w:rsidRDefault="00300A2E" w:rsidP="007C68C3">
          <w:pPr>
            <w:tabs>
              <w:tab w:val="left" w:pos="3675"/>
            </w:tabs>
            <w:rPr>
              <w:rFonts w:ascii="Avenir Next LT Pro Demi" w:hAnsi="Avenir Next LT Pro Demi"/>
              <w:b/>
              <w:bCs/>
              <w:noProof/>
              <w:color w:val="0070C0"/>
              <w:sz w:val="28"/>
              <w:szCs w:val="28"/>
            </w:rPr>
          </w:pPr>
        </w:p>
        <w:p w14:paraId="7E30EA73" w14:textId="2568FCA7" w:rsidR="00300A2E" w:rsidRDefault="00300A2E" w:rsidP="007C68C3">
          <w:pPr>
            <w:tabs>
              <w:tab w:val="left" w:pos="3675"/>
            </w:tabs>
            <w:rPr>
              <w:rFonts w:ascii="Avenir Next LT Pro Demi" w:hAnsi="Avenir Next LT Pro Demi"/>
              <w:b/>
              <w:bCs/>
              <w:noProof/>
              <w:color w:val="0070C0"/>
              <w:sz w:val="28"/>
              <w:szCs w:val="28"/>
            </w:rPr>
          </w:pPr>
        </w:p>
        <w:p w14:paraId="1CC8AEEE" w14:textId="27FDEE4F" w:rsidR="00C80B18" w:rsidRPr="00251ABB" w:rsidRDefault="00C80B18" w:rsidP="00C80B18">
          <w:pPr>
            <w:pStyle w:val="NoSpacing"/>
            <w:jc w:val="center"/>
            <w:rPr>
              <w:color w:val="FFFFFF" w:themeColor="background1"/>
              <w:lang w:val="en-GB"/>
            </w:rPr>
          </w:pPr>
        </w:p>
        <w:p w14:paraId="5A0B937B" w14:textId="1E56ACD3" w:rsidR="008479E3" w:rsidRDefault="00033743" w:rsidP="007C68C3">
          <w:pPr>
            <w:tabs>
              <w:tab w:val="left" w:pos="3675"/>
            </w:tabs>
            <w:rPr>
              <w:rFonts w:ascii="Avenir Next LT Pro Demi" w:hAnsi="Avenir Next LT Pro Demi"/>
              <w:b/>
              <w:bCs/>
              <w:noProof/>
              <w:color w:val="0070C0"/>
              <w:sz w:val="28"/>
              <w:szCs w:val="28"/>
            </w:rPr>
          </w:pPr>
        </w:p>
      </w:sdtContent>
    </w:sdt>
    <w:p w14:paraId="3CB423A3" w14:textId="6A74C3BE" w:rsidR="00203C05" w:rsidRPr="009E44F9" w:rsidRDefault="003867A1" w:rsidP="009E44F9">
      <w:pPr>
        <w:pStyle w:val="TOC1"/>
      </w:pPr>
      <w:r w:rsidRPr="009E44F9">
        <w:t>Werrej</w:t>
      </w:r>
      <w:r w:rsidR="001116B2" w:rsidRPr="009E44F9">
        <w:tab/>
      </w:r>
    </w:p>
    <w:p w14:paraId="444BE743" w14:textId="05E72299" w:rsidR="00EA4F46" w:rsidRDefault="00EA4F46" w:rsidP="00EA4F46"/>
    <w:p w14:paraId="0F27063A" w14:textId="37022056" w:rsidR="00EC024D" w:rsidRPr="00EA4F46" w:rsidRDefault="00EC024D" w:rsidP="00EA4F46"/>
    <w:p w14:paraId="4EA118EB" w14:textId="6046DB88" w:rsidR="009B78D4" w:rsidRPr="009B78D4" w:rsidRDefault="00F3299A" w:rsidP="009B78D4">
      <w:pPr>
        <w:pStyle w:val="TOC2"/>
        <w:rPr>
          <w:rFonts w:eastAsiaTheme="minorEastAsia"/>
          <w:kern w:val="2"/>
          <w:sz w:val="24"/>
          <w:szCs w:val="24"/>
          <w:lang w:val="en-GB" w:eastAsia="en-GB"/>
          <w14:ligatures w14:val="standardContextual"/>
        </w:rPr>
      </w:pPr>
      <w:r w:rsidRPr="002C69EE">
        <w:rPr>
          <w:color w:val="0070C0"/>
        </w:rPr>
        <w:fldChar w:fldCharType="begin"/>
      </w:r>
      <w:r w:rsidRPr="002C69EE">
        <w:instrText xml:space="preserve"> TOC \o "1-3" \h \z \u </w:instrText>
      </w:r>
      <w:r w:rsidRPr="002C69EE">
        <w:rPr>
          <w:color w:val="0070C0"/>
        </w:rPr>
        <w:fldChar w:fldCharType="separate"/>
      </w:r>
      <w:hyperlink w:anchor="_Toc229647439" w:history="1">
        <w:r w:rsidR="009B78D4" w:rsidRPr="009B78D4">
          <w:rPr>
            <w:rStyle w:val="Hyperlink"/>
          </w:rPr>
          <w:t>1. Definizzjoni</w:t>
        </w:r>
        <w:r w:rsidR="009B78D4" w:rsidRPr="009B78D4">
          <w:rPr>
            <w:rStyle w:val="Hyperlink"/>
            <w:lang w:val="it-IT"/>
          </w:rPr>
          <w:t xml:space="preserve"> </w:t>
        </w:r>
        <w:r w:rsidR="009B78D4" w:rsidRPr="009B78D4">
          <w:rPr>
            <w:rStyle w:val="Hyperlink"/>
          </w:rPr>
          <w:t>u Ħsieb</w:t>
        </w:r>
        <w:r w:rsidR="009B78D4" w:rsidRPr="009B78D4">
          <w:rPr>
            <w:webHidden/>
          </w:rPr>
          <w:tab/>
        </w:r>
        <w:r w:rsidR="009B78D4" w:rsidRPr="009B78D4">
          <w:rPr>
            <w:webHidden/>
          </w:rPr>
          <w:fldChar w:fldCharType="begin"/>
        </w:r>
        <w:r w:rsidR="009B78D4" w:rsidRPr="009B78D4">
          <w:rPr>
            <w:webHidden/>
          </w:rPr>
          <w:instrText xml:space="preserve"> PAGEREF _Toc229647439 \h </w:instrText>
        </w:r>
        <w:r w:rsidR="009B78D4" w:rsidRPr="009B78D4">
          <w:rPr>
            <w:webHidden/>
          </w:rPr>
        </w:r>
        <w:r w:rsidR="009B78D4" w:rsidRPr="009B78D4">
          <w:rPr>
            <w:webHidden/>
          </w:rPr>
          <w:fldChar w:fldCharType="separate"/>
        </w:r>
        <w:r w:rsidR="009B78D4" w:rsidRPr="009B78D4">
          <w:rPr>
            <w:webHidden/>
          </w:rPr>
          <w:t>2</w:t>
        </w:r>
        <w:r w:rsidR="009B78D4" w:rsidRPr="009B78D4">
          <w:rPr>
            <w:webHidden/>
          </w:rPr>
          <w:fldChar w:fldCharType="end"/>
        </w:r>
      </w:hyperlink>
    </w:p>
    <w:p w14:paraId="1545BF53" w14:textId="3147240B" w:rsidR="009B78D4" w:rsidRPr="009B78D4" w:rsidRDefault="009B78D4">
      <w:pPr>
        <w:pStyle w:val="TOC3"/>
        <w:rPr>
          <w:rFonts w:ascii="Google Sans" w:eastAsiaTheme="minorEastAsia" w:hAnsi="Google Sans" w:cs="Google Sans"/>
          <w:noProof/>
          <w:kern w:val="2"/>
          <w:sz w:val="24"/>
          <w:szCs w:val="24"/>
          <w:lang w:eastAsia="en-GB"/>
          <w14:ligatures w14:val="standardContextual"/>
        </w:rPr>
      </w:pPr>
      <w:hyperlink w:anchor="_Toc229647440" w:history="1">
        <w:r w:rsidRPr="009B78D4">
          <w:rPr>
            <w:rStyle w:val="Hyperlink"/>
            <w:rFonts w:ascii="Google Sans" w:hAnsi="Google Sans" w:cs="Google Sans"/>
            <w:noProof/>
            <w:lang w:val="it-IT"/>
          </w:rPr>
          <w:t>1.1. Premju li jirrikonoxxi l-eċċellenza fl-appoġġ lin-negozju</w:t>
        </w:r>
        <w:r w:rsidRPr="009B78D4">
          <w:rPr>
            <w:rFonts w:ascii="Google Sans" w:hAnsi="Google Sans" w:cs="Google Sans"/>
            <w:noProof/>
            <w:webHidden/>
          </w:rPr>
          <w:tab/>
        </w:r>
        <w:r w:rsidRPr="009B78D4">
          <w:rPr>
            <w:rFonts w:ascii="Google Sans" w:hAnsi="Google Sans" w:cs="Google Sans"/>
            <w:noProof/>
            <w:webHidden/>
          </w:rPr>
          <w:fldChar w:fldCharType="begin"/>
        </w:r>
        <w:r w:rsidRPr="009B78D4">
          <w:rPr>
            <w:rFonts w:ascii="Google Sans" w:hAnsi="Google Sans" w:cs="Google Sans"/>
            <w:noProof/>
            <w:webHidden/>
          </w:rPr>
          <w:instrText xml:space="preserve"> PAGEREF _Toc229647440 \h </w:instrText>
        </w:r>
        <w:r w:rsidRPr="009B78D4">
          <w:rPr>
            <w:rFonts w:ascii="Google Sans" w:hAnsi="Google Sans" w:cs="Google Sans"/>
            <w:noProof/>
            <w:webHidden/>
          </w:rPr>
        </w:r>
        <w:r w:rsidRPr="009B78D4">
          <w:rPr>
            <w:rFonts w:ascii="Google Sans" w:hAnsi="Google Sans" w:cs="Google Sans"/>
            <w:noProof/>
            <w:webHidden/>
          </w:rPr>
          <w:fldChar w:fldCharType="separate"/>
        </w:r>
        <w:r w:rsidRPr="009B78D4">
          <w:rPr>
            <w:rFonts w:ascii="Google Sans" w:hAnsi="Google Sans" w:cs="Google Sans"/>
            <w:noProof/>
            <w:webHidden/>
          </w:rPr>
          <w:t>2</w:t>
        </w:r>
        <w:r w:rsidRPr="009B78D4">
          <w:rPr>
            <w:rFonts w:ascii="Google Sans" w:hAnsi="Google Sans" w:cs="Google Sans"/>
            <w:noProof/>
            <w:webHidden/>
          </w:rPr>
          <w:fldChar w:fldCharType="end"/>
        </w:r>
      </w:hyperlink>
    </w:p>
    <w:p w14:paraId="2FC97F5D" w14:textId="2630A7A5" w:rsidR="009B78D4" w:rsidRPr="009B78D4" w:rsidRDefault="009B78D4">
      <w:pPr>
        <w:pStyle w:val="TOC3"/>
        <w:rPr>
          <w:rFonts w:ascii="Google Sans" w:eastAsiaTheme="minorEastAsia" w:hAnsi="Google Sans" w:cs="Google Sans"/>
          <w:noProof/>
          <w:kern w:val="2"/>
          <w:sz w:val="24"/>
          <w:szCs w:val="24"/>
          <w:lang w:eastAsia="en-GB"/>
          <w14:ligatures w14:val="standardContextual"/>
        </w:rPr>
      </w:pPr>
      <w:hyperlink w:anchor="_Toc229647441" w:history="1">
        <w:r w:rsidRPr="009B78D4">
          <w:rPr>
            <w:rStyle w:val="Hyperlink"/>
            <w:rFonts w:ascii="Google Sans" w:hAnsi="Google Sans" w:cs="Google Sans"/>
            <w:noProof/>
            <w:lang w:val="it-IT"/>
          </w:rPr>
          <w:t xml:space="preserve">1.2 </w:t>
        </w:r>
        <w:r w:rsidRPr="009B78D4">
          <w:rPr>
            <w:rStyle w:val="Hyperlink"/>
            <w:rFonts w:ascii="Google Sans" w:hAnsi="Google Sans" w:cs="Google Sans"/>
            <w:noProof/>
            <w:lang w:val="mt-MT"/>
          </w:rPr>
          <w:t>Għanijiet</w:t>
        </w:r>
        <w:r w:rsidRPr="009B78D4">
          <w:rPr>
            <w:rFonts w:ascii="Google Sans" w:hAnsi="Google Sans" w:cs="Google Sans"/>
            <w:noProof/>
            <w:webHidden/>
          </w:rPr>
          <w:tab/>
        </w:r>
        <w:r w:rsidRPr="009B78D4">
          <w:rPr>
            <w:rFonts w:ascii="Google Sans" w:hAnsi="Google Sans" w:cs="Google Sans"/>
            <w:noProof/>
            <w:webHidden/>
          </w:rPr>
          <w:fldChar w:fldCharType="begin"/>
        </w:r>
        <w:r w:rsidRPr="009B78D4">
          <w:rPr>
            <w:rFonts w:ascii="Google Sans" w:hAnsi="Google Sans" w:cs="Google Sans"/>
            <w:noProof/>
            <w:webHidden/>
          </w:rPr>
          <w:instrText xml:space="preserve"> PAGEREF _Toc229647441 \h </w:instrText>
        </w:r>
        <w:r w:rsidRPr="009B78D4">
          <w:rPr>
            <w:rFonts w:ascii="Google Sans" w:hAnsi="Google Sans" w:cs="Google Sans"/>
            <w:noProof/>
            <w:webHidden/>
          </w:rPr>
        </w:r>
        <w:r w:rsidRPr="009B78D4">
          <w:rPr>
            <w:rFonts w:ascii="Google Sans" w:hAnsi="Google Sans" w:cs="Google Sans"/>
            <w:noProof/>
            <w:webHidden/>
          </w:rPr>
          <w:fldChar w:fldCharType="separate"/>
        </w:r>
        <w:r w:rsidRPr="009B78D4">
          <w:rPr>
            <w:rFonts w:ascii="Google Sans" w:hAnsi="Google Sans" w:cs="Google Sans"/>
            <w:noProof/>
            <w:webHidden/>
          </w:rPr>
          <w:t>2</w:t>
        </w:r>
        <w:r w:rsidRPr="009B78D4">
          <w:rPr>
            <w:rFonts w:ascii="Google Sans" w:hAnsi="Google Sans" w:cs="Google Sans"/>
            <w:noProof/>
            <w:webHidden/>
          </w:rPr>
          <w:fldChar w:fldCharType="end"/>
        </w:r>
      </w:hyperlink>
    </w:p>
    <w:p w14:paraId="6027CCB4" w14:textId="07E880F5" w:rsidR="009B78D4" w:rsidRPr="009B78D4" w:rsidRDefault="009B78D4">
      <w:pPr>
        <w:pStyle w:val="TOC3"/>
        <w:rPr>
          <w:rFonts w:ascii="Google Sans" w:eastAsiaTheme="minorEastAsia" w:hAnsi="Google Sans" w:cs="Google Sans"/>
          <w:noProof/>
          <w:kern w:val="2"/>
          <w:sz w:val="24"/>
          <w:szCs w:val="24"/>
          <w:lang w:eastAsia="en-GB"/>
          <w14:ligatures w14:val="standardContextual"/>
        </w:rPr>
      </w:pPr>
      <w:hyperlink w:anchor="_Toc229647442" w:history="1">
        <w:r w:rsidRPr="009B78D4">
          <w:rPr>
            <w:rStyle w:val="Hyperlink"/>
            <w:rFonts w:ascii="Google Sans" w:hAnsi="Google Sans" w:cs="Google Sans"/>
            <w:noProof/>
            <w:lang w:val="mt-MT"/>
          </w:rPr>
          <w:t>1.3 L-Importanza tal-intraprenditorija</w:t>
        </w:r>
        <w:r w:rsidRPr="009B78D4">
          <w:rPr>
            <w:rFonts w:ascii="Google Sans" w:hAnsi="Google Sans" w:cs="Google Sans"/>
            <w:noProof/>
            <w:webHidden/>
          </w:rPr>
          <w:tab/>
        </w:r>
        <w:r w:rsidRPr="009B78D4">
          <w:rPr>
            <w:rFonts w:ascii="Google Sans" w:hAnsi="Google Sans" w:cs="Google Sans"/>
            <w:noProof/>
            <w:webHidden/>
          </w:rPr>
          <w:fldChar w:fldCharType="begin"/>
        </w:r>
        <w:r w:rsidRPr="009B78D4">
          <w:rPr>
            <w:rFonts w:ascii="Google Sans" w:hAnsi="Google Sans" w:cs="Google Sans"/>
            <w:noProof/>
            <w:webHidden/>
          </w:rPr>
          <w:instrText xml:space="preserve"> PAGEREF _Toc229647442 \h </w:instrText>
        </w:r>
        <w:r w:rsidRPr="009B78D4">
          <w:rPr>
            <w:rFonts w:ascii="Google Sans" w:hAnsi="Google Sans" w:cs="Google Sans"/>
            <w:noProof/>
            <w:webHidden/>
          </w:rPr>
        </w:r>
        <w:r w:rsidRPr="009B78D4">
          <w:rPr>
            <w:rFonts w:ascii="Google Sans" w:hAnsi="Google Sans" w:cs="Google Sans"/>
            <w:noProof/>
            <w:webHidden/>
          </w:rPr>
          <w:fldChar w:fldCharType="separate"/>
        </w:r>
        <w:r w:rsidRPr="009B78D4">
          <w:rPr>
            <w:rFonts w:ascii="Google Sans" w:hAnsi="Google Sans" w:cs="Google Sans"/>
            <w:noProof/>
            <w:webHidden/>
          </w:rPr>
          <w:t>2</w:t>
        </w:r>
        <w:r w:rsidRPr="009B78D4">
          <w:rPr>
            <w:rFonts w:ascii="Google Sans" w:hAnsi="Google Sans" w:cs="Google Sans"/>
            <w:noProof/>
            <w:webHidden/>
          </w:rPr>
          <w:fldChar w:fldCharType="end"/>
        </w:r>
      </w:hyperlink>
    </w:p>
    <w:p w14:paraId="71E4FEE3" w14:textId="3008E944" w:rsidR="009B78D4" w:rsidRPr="009B78D4" w:rsidRDefault="009B78D4">
      <w:pPr>
        <w:pStyle w:val="TOC3"/>
        <w:rPr>
          <w:rFonts w:ascii="Google Sans" w:eastAsiaTheme="minorEastAsia" w:hAnsi="Google Sans" w:cs="Google Sans"/>
          <w:noProof/>
          <w:kern w:val="2"/>
          <w:sz w:val="24"/>
          <w:szCs w:val="24"/>
          <w:lang w:eastAsia="en-GB"/>
          <w14:ligatures w14:val="standardContextual"/>
        </w:rPr>
      </w:pPr>
      <w:hyperlink w:anchor="_Toc229647443" w:history="1">
        <w:r w:rsidRPr="009B78D4">
          <w:rPr>
            <w:rStyle w:val="Hyperlink"/>
            <w:rFonts w:ascii="Google Sans" w:hAnsi="Google Sans" w:cs="Google Sans"/>
            <w:noProof/>
            <w:lang w:val="mt-MT"/>
          </w:rPr>
          <w:t>1.4 Struttura tal-kompetizzjoni</w:t>
        </w:r>
        <w:r w:rsidRPr="009B78D4">
          <w:rPr>
            <w:rFonts w:ascii="Google Sans" w:hAnsi="Google Sans" w:cs="Google Sans"/>
            <w:noProof/>
            <w:webHidden/>
          </w:rPr>
          <w:tab/>
        </w:r>
        <w:r w:rsidRPr="009B78D4">
          <w:rPr>
            <w:rFonts w:ascii="Google Sans" w:hAnsi="Google Sans" w:cs="Google Sans"/>
            <w:noProof/>
            <w:webHidden/>
          </w:rPr>
          <w:fldChar w:fldCharType="begin"/>
        </w:r>
        <w:r w:rsidRPr="009B78D4">
          <w:rPr>
            <w:rFonts w:ascii="Google Sans" w:hAnsi="Google Sans" w:cs="Google Sans"/>
            <w:noProof/>
            <w:webHidden/>
          </w:rPr>
          <w:instrText xml:space="preserve"> PAGEREF _Toc229647443 \h </w:instrText>
        </w:r>
        <w:r w:rsidRPr="009B78D4">
          <w:rPr>
            <w:rFonts w:ascii="Google Sans" w:hAnsi="Google Sans" w:cs="Google Sans"/>
            <w:noProof/>
            <w:webHidden/>
          </w:rPr>
        </w:r>
        <w:r w:rsidRPr="009B78D4">
          <w:rPr>
            <w:rFonts w:ascii="Google Sans" w:hAnsi="Google Sans" w:cs="Google Sans"/>
            <w:noProof/>
            <w:webHidden/>
          </w:rPr>
          <w:fldChar w:fldCharType="separate"/>
        </w:r>
        <w:r w:rsidRPr="009B78D4">
          <w:rPr>
            <w:rFonts w:ascii="Google Sans" w:hAnsi="Google Sans" w:cs="Google Sans"/>
            <w:noProof/>
            <w:webHidden/>
          </w:rPr>
          <w:t>2</w:t>
        </w:r>
        <w:r w:rsidRPr="009B78D4">
          <w:rPr>
            <w:rFonts w:ascii="Google Sans" w:hAnsi="Google Sans" w:cs="Google Sans"/>
            <w:noProof/>
            <w:webHidden/>
          </w:rPr>
          <w:fldChar w:fldCharType="end"/>
        </w:r>
      </w:hyperlink>
    </w:p>
    <w:p w14:paraId="79134113" w14:textId="00DAAF58" w:rsidR="009B78D4" w:rsidRPr="009B78D4" w:rsidRDefault="009B78D4">
      <w:pPr>
        <w:pStyle w:val="TOC3"/>
        <w:rPr>
          <w:rFonts w:ascii="Google Sans" w:eastAsiaTheme="minorEastAsia" w:hAnsi="Google Sans" w:cs="Google Sans"/>
          <w:noProof/>
          <w:kern w:val="2"/>
          <w:sz w:val="24"/>
          <w:szCs w:val="24"/>
          <w:lang w:eastAsia="en-GB"/>
          <w14:ligatures w14:val="standardContextual"/>
        </w:rPr>
      </w:pPr>
      <w:hyperlink w:anchor="_Toc229647444" w:history="1">
        <w:r w:rsidRPr="009B78D4">
          <w:rPr>
            <w:rStyle w:val="Hyperlink"/>
            <w:rFonts w:ascii="Google Sans" w:hAnsi="Google Sans" w:cs="Google Sans"/>
            <w:noProof/>
            <w:lang w:val="mt-MT"/>
          </w:rPr>
          <w:t>1.5 Premjijiet</w:t>
        </w:r>
        <w:r w:rsidRPr="009B78D4">
          <w:rPr>
            <w:rFonts w:ascii="Google Sans" w:hAnsi="Google Sans" w:cs="Google Sans"/>
            <w:noProof/>
            <w:webHidden/>
          </w:rPr>
          <w:tab/>
        </w:r>
        <w:r w:rsidRPr="009B78D4">
          <w:rPr>
            <w:rFonts w:ascii="Google Sans" w:hAnsi="Google Sans" w:cs="Google Sans"/>
            <w:noProof/>
            <w:webHidden/>
          </w:rPr>
          <w:fldChar w:fldCharType="begin"/>
        </w:r>
        <w:r w:rsidRPr="009B78D4">
          <w:rPr>
            <w:rFonts w:ascii="Google Sans" w:hAnsi="Google Sans" w:cs="Google Sans"/>
            <w:noProof/>
            <w:webHidden/>
          </w:rPr>
          <w:instrText xml:space="preserve"> PAGEREF _Toc229647444 \h </w:instrText>
        </w:r>
        <w:r w:rsidRPr="009B78D4">
          <w:rPr>
            <w:rFonts w:ascii="Google Sans" w:hAnsi="Google Sans" w:cs="Google Sans"/>
            <w:noProof/>
            <w:webHidden/>
          </w:rPr>
        </w:r>
        <w:r w:rsidRPr="009B78D4">
          <w:rPr>
            <w:rFonts w:ascii="Google Sans" w:hAnsi="Google Sans" w:cs="Google Sans"/>
            <w:noProof/>
            <w:webHidden/>
          </w:rPr>
          <w:fldChar w:fldCharType="separate"/>
        </w:r>
        <w:r w:rsidRPr="009B78D4">
          <w:rPr>
            <w:rFonts w:ascii="Google Sans" w:hAnsi="Google Sans" w:cs="Google Sans"/>
            <w:noProof/>
            <w:webHidden/>
          </w:rPr>
          <w:t>2</w:t>
        </w:r>
        <w:r w:rsidRPr="009B78D4">
          <w:rPr>
            <w:rFonts w:ascii="Google Sans" w:hAnsi="Google Sans" w:cs="Google Sans"/>
            <w:noProof/>
            <w:webHidden/>
          </w:rPr>
          <w:fldChar w:fldCharType="end"/>
        </w:r>
      </w:hyperlink>
    </w:p>
    <w:p w14:paraId="72B4646B" w14:textId="7A1B10B9" w:rsidR="009B78D4" w:rsidRPr="009B78D4" w:rsidRDefault="009B78D4">
      <w:pPr>
        <w:pStyle w:val="TOC3"/>
        <w:rPr>
          <w:rFonts w:ascii="Google Sans" w:eastAsiaTheme="minorEastAsia" w:hAnsi="Google Sans" w:cs="Google Sans"/>
          <w:noProof/>
          <w:kern w:val="2"/>
          <w:sz w:val="24"/>
          <w:szCs w:val="24"/>
          <w:lang w:eastAsia="en-GB"/>
          <w14:ligatures w14:val="standardContextual"/>
        </w:rPr>
      </w:pPr>
      <w:hyperlink w:anchor="_Toc229647445" w:history="1">
        <w:r w:rsidRPr="009B78D4">
          <w:rPr>
            <w:rStyle w:val="Hyperlink"/>
            <w:rFonts w:ascii="Google Sans" w:hAnsi="Google Sans" w:cs="Google Sans"/>
            <w:noProof/>
            <w:lang w:val="mt-MT"/>
          </w:rPr>
          <w:t>1.6 Premjijiet lil-għaqdiet tal-karità</w:t>
        </w:r>
        <w:r w:rsidRPr="009B78D4">
          <w:rPr>
            <w:rFonts w:ascii="Google Sans" w:hAnsi="Google Sans" w:cs="Google Sans"/>
            <w:noProof/>
            <w:webHidden/>
          </w:rPr>
          <w:tab/>
        </w:r>
        <w:r w:rsidRPr="009B78D4">
          <w:rPr>
            <w:rFonts w:ascii="Google Sans" w:hAnsi="Google Sans" w:cs="Google Sans"/>
            <w:noProof/>
            <w:webHidden/>
          </w:rPr>
          <w:fldChar w:fldCharType="begin"/>
        </w:r>
        <w:r w:rsidRPr="009B78D4">
          <w:rPr>
            <w:rFonts w:ascii="Google Sans" w:hAnsi="Google Sans" w:cs="Google Sans"/>
            <w:noProof/>
            <w:webHidden/>
          </w:rPr>
          <w:instrText xml:space="preserve"> PAGEREF _Toc229647445 \h </w:instrText>
        </w:r>
        <w:r w:rsidRPr="009B78D4">
          <w:rPr>
            <w:rFonts w:ascii="Google Sans" w:hAnsi="Google Sans" w:cs="Google Sans"/>
            <w:noProof/>
            <w:webHidden/>
          </w:rPr>
        </w:r>
        <w:r w:rsidRPr="009B78D4">
          <w:rPr>
            <w:rFonts w:ascii="Google Sans" w:hAnsi="Google Sans" w:cs="Google Sans"/>
            <w:noProof/>
            <w:webHidden/>
          </w:rPr>
          <w:fldChar w:fldCharType="separate"/>
        </w:r>
        <w:r w:rsidRPr="009B78D4">
          <w:rPr>
            <w:rFonts w:ascii="Google Sans" w:hAnsi="Google Sans" w:cs="Google Sans"/>
            <w:noProof/>
            <w:webHidden/>
          </w:rPr>
          <w:t>3</w:t>
        </w:r>
        <w:r w:rsidRPr="009B78D4">
          <w:rPr>
            <w:rFonts w:ascii="Google Sans" w:hAnsi="Google Sans" w:cs="Google Sans"/>
            <w:noProof/>
            <w:webHidden/>
          </w:rPr>
          <w:fldChar w:fldCharType="end"/>
        </w:r>
      </w:hyperlink>
    </w:p>
    <w:p w14:paraId="0D7D5A14" w14:textId="4E2B35CA" w:rsidR="009B78D4" w:rsidRPr="009B78D4" w:rsidRDefault="009B78D4" w:rsidP="009B78D4">
      <w:pPr>
        <w:pStyle w:val="TOC2"/>
        <w:rPr>
          <w:rFonts w:eastAsiaTheme="minorEastAsia"/>
          <w:kern w:val="2"/>
          <w:sz w:val="24"/>
          <w:szCs w:val="24"/>
          <w:lang w:val="en-GB" w:eastAsia="en-GB"/>
          <w14:ligatures w14:val="standardContextual"/>
        </w:rPr>
      </w:pPr>
      <w:hyperlink w:anchor="_Toc229647446" w:history="1">
        <w:r w:rsidRPr="009B78D4">
          <w:rPr>
            <w:rStyle w:val="Hyperlink"/>
          </w:rPr>
          <w:t>2 Metodoloġija</w:t>
        </w:r>
        <w:r w:rsidRPr="009B78D4">
          <w:rPr>
            <w:webHidden/>
          </w:rPr>
          <w:tab/>
        </w:r>
        <w:r w:rsidRPr="009B78D4">
          <w:rPr>
            <w:webHidden/>
          </w:rPr>
          <w:fldChar w:fldCharType="begin"/>
        </w:r>
        <w:r w:rsidRPr="009B78D4">
          <w:rPr>
            <w:webHidden/>
          </w:rPr>
          <w:instrText xml:space="preserve"> PAGEREF _Toc229647446 \h </w:instrText>
        </w:r>
        <w:r w:rsidRPr="009B78D4">
          <w:rPr>
            <w:webHidden/>
          </w:rPr>
        </w:r>
        <w:r w:rsidRPr="009B78D4">
          <w:rPr>
            <w:webHidden/>
          </w:rPr>
          <w:fldChar w:fldCharType="separate"/>
        </w:r>
        <w:r w:rsidRPr="009B78D4">
          <w:rPr>
            <w:webHidden/>
          </w:rPr>
          <w:t>3</w:t>
        </w:r>
        <w:r w:rsidRPr="009B78D4">
          <w:rPr>
            <w:webHidden/>
          </w:rPr>
          <w:fldChar w:fldCharType="end"/>
        </w:r>
      </w:hyperlink>
    </w:p>
    <w:p w14:paraId="1CF578D3" w14:textId="340D9DDC" w:rsidR="009B78D4" w:rsidRPr="009B78D4" w:rsidRDefault="009B78D4">
      <w:pPr>
        <w:pStyle w:val="TOC3"/>
        <w:rPr>
          <w:rFonts w:ascii="Google Sans" w:eastAsiaTheme="minorEastAsia" w:hAnsi="Google Sans" w:cs="Google Sans"/>
          <w:noProof/>
          <w:kern w:val="2"/>
          <w:sz w:val="24"/>
          <w:szCs w:val="24"/>
          <w:lang w:eastAsia="en-GB"/>
          <w14:ligatures w14:val="standardContextual"/>
        </w:rPr>
      </w:pPr>
      <w:hyperlink w:anchor="_Toc229647447" w:history="1">
        <w:r w:rsidRPr="009B78D4">
          <w:rPr>
            <w:rStyle w:val="Hyperlink"/>
            <w:rFonts w:ascii="Google Sans" w:hAnsi="Google Sans" w:cs="Google Sans"/>
            <w:noProof/>
            <w:lang w:val="mt-MT"/>
          </w:rPr>
          <w:t>2.1 Eliġibilità</w:t>
        </w:r>
        <w:r w:rsidRPr="009B78D4">
          <w:rPr>
            <w:rFonts w:ascii="Google Sans" w:hAnsi="Google Sans" w:cs="Google Sans"/>
            <w:noProof/>
            <w:webHidden/>
          </w:rPr>
          <w:tab/>
        </w:r>
        <w:r w:rsidRPr="009B78D4">
          <w:rPr>
            <w:rFonts w:ascii="Google Sans" w:hAnsi="Google Sans" w:cs="Google Sans"/>
            <w:noProof/>
            <w:webHidden/>
          </w:rPr>
          <w:fldChar w:fldCharType="begin"/>
        </w:r>
        <w:r w:rsidRPr="009B78D4">
          <w:rPr>
            <w:rFonts w:ascii="Google Sans" w:hAnsi="Google Sans" w:cs="Google Sans"/>
            <w:noProof/>
            <w:webHidden/>
          </w:rPr>
          <w:instrText xml:space="preserve"> PAGEREF _Toc229647447 \h </w:instrText>
        </w:r>
        <w:r w:rsidRPr="009B78D4">
          <w:rPr>
            <w:rFonts w:ascii="Google Sans" w:hAnsi="Google Sans" w:cs="Google Sans"/>
            <w:noProof/>
            <w:webHidden/>
          </w:rPr>
        </w:r>
        <w:r w:rsidRPr="009B78D4">
          <w:rPr>
            <w:rFonts w:ascii="Google Sans" w:hAnsi="Google Sans" w:cs="Google Sans"/>
            <w:noProof/>
            <w:webHidden/>
          </w:rPr>
          <w:fldChar w:fldCharType="separate"/>
        </w:r>
        <w:r w:rsidRPr="009B78D4">
          <w:rPr>
            <w:rFonts w:ascii="Google Sans" w:hAnsi="Google Sans" w:cs="Google Sans"/>
            <w:noProof/>
            <w:webHidden/>
          </w:rPr>
          <w:t>3</w:t>
        </w:r>
        <w:r w:rsidRPr="009B78D4">
          <w:rPr>
            <w:rFonts w:ascii="Google Sans" w:hAnsi="Google Sans" w:cs="Google Sans"/>
            <w:noProof/>
            <w:webHidden/>
          </w:rPr>
          <w:fldChar w:fldCharType="end"/>
        </w:r>
      </w:hyperlink>
    </w:p>
    <w:p w14:paraId="1028FC0A" w14:textId="54579491" w:rsidR="009B78D4" w:rsidRPr="009B78D4" w:rsidRDefault="009B78D4">
      <w:pPr>
        <w:pStyle w:val="TOC3"/>
        <w:rPr>
          <w:rFonts w:ascii="Google Sans" w:eastAsiaTheme="minorEastAsia" w:hAnsi="Google Sans" w:cs="Google Sans"/>
          <w:noProof/>
          <w:kern w:val="2"/>
          <w:sz w:val="24"/>
          <w:szCs w:val="24"/>
          <w:lang w:eastAsia="en-GB"/>
          <w14:ligatures w14:val="standardContextual"/>
        </w:rPr>
      </w:pPr>
      <w:hyperlink w:anchor="_Toc229647448" w:history="1">
        <w:r w:rsidRPr="009B78D4">
          <w:rPr>
            <w:rStyle w:val="Hyperlink"/>
            <w:rFonts w:ascii="Google Sans" w:hAnsi="Google Sans" w:cs="Google Sans"/>
            <w:noProof/>
            <w:lang w:val="mt-MT"/>
          </w:rPr>
          <w:t>2.2 Kategoriji</w:t>
        </w:r>
        <w:r w:rsidRPr="009B78D4">
          <w:rPr>
            <w:rFonts w:ascii="Google Sans" w:hAnsi="Google Sans" w:cs="Google Sans"/>
            <w:noProof/>
            <w:webHidden/>
          </w:rPr>
          <w:tab/>
        </w:r>
        <w:r w:rsidRPr="009B78D4">
          <w:rPr>
            <w:rFonts w:ascii="Google Sans" w:hAnsi="Google Sans" w:cs="Google Sans"/>
            <w:noProof/>
            <w:webHidden/>
          </w:rPr>
          <w:fldChar w:fldCharType="begin"/>
        </w:r>
        <w:r w:rsidRPr="009B78D4">
          <w:rPr>
            <w:rFonts w:ascii="Google Sans" w:hAnsi="Google Sans" w:cs="Google Sans"/>
            <w:noProof/>
            <w:webHidden/>
          </w:rPr>
          <w:instrText xml:space="preserve"> PAGEREF _Toc229647448 \h </w:instrText>
        </w:r>
        <w:r w:rsidRPr="009B78D4">
          <w:rPr>
            <w:rFonts w:ascii="Google Sans" w:hAnsi="Google Sans" w:cs="Google Sans"/>
            <w:noProof/>
            <w:webHidden/>
          </w:rPr>
        </w:r>
        <w:r w:rsidRPr="009B78D4">
          <w:rPr>
            <w:rFonts w:ascii="Google Sans" w:hAnsi="Google Sans" w:cs="Google Sans"/>
            <w:noProof/>
            <w:webHidden/>
          </w:rPr>
          <w:fldChar w:fldCharType="separate"/>
        </w:r>
        <w:r w:rsidRPr="009B78D4">
          <w:rPr>
            <w:rFonts w:ascii="Google Sans" w:hAnsi="Google Sans" w:cs="Google Sans"/>
            <w:noProof/>
            <w:webHidden/>
          </w:rPr>
          <w:t>3</w:t>
        </w:r>
        <w:r w:rsidRPr="009B78D4">
          <w:rPr>
            <w:rFonts w:ascii="Google Sans" w:hAnsi="Google Sans" w:cs="Google Sans"/>
            <w:noProof/>
            <w:webHidden/>
          </w:rPr>
          <w:fldChar w:fldCharType="end"/>
        </w:r>
      </w:hyperlink>
    </w:p>
    <w:p w14:paraId="0F59C6C1" w14:textId="658193B1" w:rsidR="009B78D4" w:rsidRPr="009B78D4" w:rsidRDefault="009B78D4">
      <w:pPr>
        <w:pStyle w:val="TOC3"/>
        <w:rPr>
          <w:rFonts w:ascii="Google Sans" w:eastAsiaTheme="minorEastAsia" w:hAnsi="Google Sans" w:cs="Google Sans"/>
          <w:noProof/>
          <w:kern w:val="2"/>
          <w:sz w:val="24"/>
          <w:szCs w:val="24"/>
          <w:lang w:eastAsia="en-GB"/>
          <w14:ligatures w14:val="standardContextual"/>
        </w:rPr>
      </w:pPr>
      <w:hyperlink w:anchor="_Toc229647449" w:history="1">
        <w:r w:rsidRPr="009B78D4">
          <w:rPr>
            <w:rStyle w:val="Hyperlink"/>
            <w:rFonts w:ascii="Google Sans" w:hAnsi="Google Sans" w:cs="Google Sans"/>
            <w:noProof/>
            <w:lang w:val="it-IT"/>
          </w:rPr>
          <w:t>2.3 Premju Speċjali għal Start-ups u imprendituri żgħażagh</w:t>
        </w:r>
        <w:r w:rsidRPr="009B78D4">
          <w:rPr>
            <w:rFonts w:ascii="Google Sans" w:hAnsi="Google Sans" w:cs="Google Sans"/>
            <w:noProof/>
            <w:webHidden/>
          </w:rPr>
          <w:tab/>
        </w:r>
        <w:r w:rsidRPr="009B78D4">
          <w:rPr>
            <w:rFonts w:ascii="Google Sans" w:hAnsi="Google Sans" w:cs="Google Sans"/>
            <w:noProof/>
            <w:webHidden/>
          </w:rPr>
          <w:fldChar w:fldCharType="begin"/>
        </w:r>
        <w:r w:rsidRPr="009B78D4">
          <w:rPr>
            <w:rFonts w:ascii="Google Sans" w:hAnsi="Google Sans" w:cs="Google Sans"/>
            <w:noProof/>
            <w:webHidden/>
          </w:rPr>
          <w:instrText xml:space="preserve"> PAGEREF _Toc229647449 \h </w:instrText>
        </w:r>
        <w:r w:rsidRPr="009B78D4">
          <w:rPr>
            <w:rFonts w:ascii="Google Sans" w:hAnsi="Google Sans" w:cs="Google Sans"/>
            <w:noProof/>
            <w:webHidden/>
          </w:rPr>
        </w:r>
        <w:r w:rsidRPr="009B78D4">
          <w:rPr>
            <w:rFonts w:ascii="Google Sans" w:hAnsi="Google Sans" w:cs="Google Sans"/>
            <w:noProof/>
            <w:webHidden/>
          </w:rPr>
          <w:fldChar w:fldCharType="separate"/>
        </w:r>
        <w:r w:rsidRPr="009B78D4">
          <w:rPr>
            <w:rFonts w:ascii="Google Sans" w:hAnsi="Google Sans" w:cs="Google Sans"/>
            <w:noProof/>
            <w:webHidden/>
          </w:rPr>
          <w:t>5</w:t>
        </w:r>
        <w:r w:rsidRPr="009B78D4">
          <w:rPr>
            <w:rFonts w:ascii="Google Sans" w:hAnsi="Google Sans" w:cs="Google Sans"/>
            <w:noProof/>
            <w:webHidden/>
          </w:rPr>
          <w:fldChar w:fldCharType="end"/>
        </w:r>
      </w:hyperlink>
    </w:p>
    <w:p w14:paraId="022A99A8" w14:textId="5DF412EF" w:rsidR="009B78D4" w:rsidRPr="009B78D4" w:rsidRDefault="009B78D4">
      <w:pPr>
        <w:pStyle w:val="TOC3"/>
        <w:rPr>
          <w:rFonts w:ascii="Google Sans" w:eastAsiaTheme="minorEastAsia" w:hAnsi="Google Sans" w:cs="Google Sans"/>
          <w:noProof/>
          <w:kern w:val="2"/>
          <w:sz w:val="24"/>
          <w:szCs w:val="24"/>
          <w:lang w:eastAsia="en-GB"/>
          <w14:ligatures w14:val="standardContextual"/>
        </w:rPr>
      </w:pPr>
      <w:hyperlink w:anchor="_Toc229647450" w:history="1">
        <w:r w:rsidRPr="009B78D4">
          <w:rPr>
            <w:rStyle w:val="Hyperlink"/>
            <w:rFonts w:ascii="Google Sans" w:hAnsi="Google Sans" w:cs="Google Sans"/>
            <w:noProof/>
            <w:lang w:val="it-IT"/>
          </w:rPr>
          <w:t xml:space="preserve">2.4 </w:t>
        </w:r>
        <w:r w:rsidRPr="009B78D4">
          <w:rPr>
            <w:rStyle w:val="Hyperlink"/>
            <w:rFonts w:ascii="Google Sans" w:hAnsi="Google Sans" w:cs="Google Sans"/>
            <w:noProof/>
            <w:lang w:val="mt-MT"/>
          </w:rPr>
          <w:t>Kriterji ta’ Evalwazzjoni</w:t>
        </w:r>
        <w:r w:rsidRPr="009B78D4">
          <w:rPr>
            <w:rFonts w:ascii="Google Sans" w:hAnsi="Google Sans" w:cs="Google Sans"/>
            <w:noProof/>
            <w:webHidden/>
          </w:rPr>
          <w:tab/>
        </w:r>
        <w:r w:rsidRPr="009B78D4">
          <w:rPr>
            <w:rFonts w:ascii="Google Sans" w:hAnsi="Google Sans" w:cs="Google Sans"/>
            <w:noProof/>
            <w:webHidden/>
          </w:rPr>
          <w:fldChar w:fldCharType="begin"/>
        </w:r>
        <w:r w:rsidRPr="009B78D4">
          <w:rPr>
            <w:rFonts w:ascii="Google Sans" w:hAnsi="Google Sans" w:cs="Google Sans"/>
            <w:noProof/>
            <w:webHidden/>
          </w:rPr>
          <w:instrText xml:space="preserve"> PAGEREF _Toc229647450 \h </w:instrText>
        </w:r>
        <w:r w:rsidRPr="009B78D4">
          <w:rPr>
            <w:rFonts w:ascii="Google Sans" w:hAnsi="Google Sans" w:cs="Google Sans"/>
            <w:noProof/>
            <w:webHidden/>
          </w:rPr>
        </w:r>
        <w:r w:rsidRPr="009B78D4">
          <w:rPr>
            <w:rFonts w:ascii="Google Sans" w:hAnsi="Google Sans" w:cs="Google Sans"/>
            <w:noProof/>
            <w:webHidden/>
          </w:rPr>
          <w:fldChar w:fldCharType="separate"/>
        </w:r>
        <w:r w:rsidRPr="009B78D4">
          <w:rPr>
            <w:rFonts w:ascii="Google Sans" w:hAnsi="Google Sans" w:cs="Google Sans"/>
            <w:noProof/>
            <w:webHidden/>
          </w:rPr>
          <w:t>5</w:t>
        </w:r>
        <w:r w:rsidRPr="009B78D4">
          <w:rPr>
            <w:rFonts w:ascii="Google Sans" w:hAnsi="Google Sans" w:cs="Google Sans"/>
            <w:noProof/>
            <w:webHidden/>
          </w:rPr>
          <w:fldChar w:fldCharType="end"/>
        </w:r>
      </w:hyperlink>
    </w:p>
    <w:p w14:paraId="375576B5" w14:textId="1991A8B5" w:rsidR="009B78D4" w:rsidRPr="009B78D4" w:rsidRDefault="009B78D4">
      <w:pPr>
        <w:pStyle w:val="TOC3"/>
        <w:rPr>
          <w:rFonts w:ascii="Google Sans" w:eastAsiaTheme="minorEastAsia" w:hAnsi="Google Sans" w:cs="Google Sans"/>
          <w:noProof/>
          <w:kern w:val="2"/>
          <w:sz w:val="24"/>
          <w:szCs w:val="24"/>
          <w:lang w:eastAsia="en-GB"/>
          <w14:ligatures w14:val="standardContextual"/>
        </w:rPr>
      </w:pPr>
      <w:hyperlink w:anchor="_Toc229647451" w:history="1">
        <w:r w:rsidRPr="009B78D4">
          <w:rPr>
            <w:rStyle w:val="Hyperlink"/>
            <w:rFonts w:ascii="Google Sans" w:hAnsi="Google Sans" w:cs="Google Sans"/>
            <w:noProof/>
            <w:lang w:val="mt-MT"/>
          </w:rPr>
          <w:t>2.5 Il-Kumitat ta’ Selezzjoni</w:t>
        </w:r>
        <w:r w:rsidRPr="009B78D4">
          <w:rPr>
            <w:rFonts w:ascii="Google Sans" w:hAnsi="Google Sans" w:cs="Google Sans"/>
            <w:noProof/>
            <w:webHidden/>
          </w:rPr>
          <w:tab/>
        </w:r>
        <w:r w:rsidRPr="009B78D4">
          <w:rPr>
            <w:rFonts w:ascii="Google Sans" w:hAnsi="Google Sans" w:cs="Google Sans"/>
            <w:noProof/>
            <w:webHidden/>
          </w:rPr>
          <w:fldChar w:fldCharType="begin"/>
        </w:r>
        <w:r w:rsidRPr="009B78D4">
          <w:rPr>
            <w:rFonts w:ascii="Google Sans" w:hAnsi="Google Sans" w:cs="Google Sans"/>
            <w:noProof/>
            <w:webHidden/>
          </w:rPr>
          <w:instrText xml:space="preserve"> PAGEREF _Toc229647451 \h </w:instrText>
        </w:r>
        <w:r w:rsidRPr="009B78D4">
          <w:rPr>
            <w:rFonts w:ascii="Google Sans" w:hAnsi="Google Sans" w:cs="Google Sans"/>
            <w:noProof/>
            <w:webHidden/>
          </w:rPr>
        </w:r>
        <w:r w:rsidRPr="009B78D4">
          <w:rPr>
            <w:rFonts w:ascii="Google Sans" w:hAnsi="Google Sans" w:cs="Google Sans"/>
            <w:noProof/>
            <w:webHidden/>
          </w:rPr>
          <w:fldChar w:fldCharType="separate"/>
        </w:r>
        <w:r w:rsidRPr="009B78D4">
          <w:rPr>
            <w:rFonts w:ascii="Google Sans" w:hAnsi="Google Sans" w:cs="Google Sans"/>
            <w:noProof/>
            <w:webHidden/>
          </w:rPr>
          <w:t>5</w:t>
        </w:r>
        <w:r w:rsidRPr="009B78D4">
          <w:rPr>
            <w:rFonts w:ascii="Google Sans" w:hAnsi="Google Sans" w:cs="Google Sans"/>
            <w:noProof/>
            <w:webHidden/>
          </w:rPr>
          <w:fldChar w:fldCharType="end"/>
        </w:r>
      </w:hyperlink>
    </w:p>
    <w:p w14:paraId="64B7CBD4" w14:textId="589A1D34" w:rsidR="009B78D4" w:rsidRDefault="009B78D4">
      <w:pPr>
        <w:pStyle w:val="TOC3"/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9647452" w:history="1">
        <w:r w:rsidRPr="009B78D4">
          <w:rPr>
            <w:rStyle w:val="Hyperlink"/>
            <w:rFonts w:ascii="Google Sans" w:hAnsi="Google Sans" w:cs="Google Sans"/>
            <w:noProof/>
            <w:lang w:val="it-IT"/>
          </w:rPr>
          <w:t>2.</w:t>
        </w:r>
        <w:r w:rsidRPr="009B78D4">
          <w:rPr>
            <w:rStyle w:val="Hyperlink"/>
            <w:rFonts w:ascii="Google Sans" w:hAnsi="Google Sans" w:cs="Google Sans"/>
            <w:noProof/>
            <w:lang w:val="mt-MT"/>
          </w:rPr>
          <w:t>6</w:t>
        </w:r>
        <w:r w:rsidRPr="009B78D4">
          <w:rPr>
            <w:rStyle w:val="Hyperlink"/>
            <w:rFonts w:ascii="Google Sans" w:hAnsi="Google Sans" w:cs="Google Sans"/>
            <w:noProof/>
            <w:lang w:val="it-IT"/>
          </w:rPr>
          <w:t xml:space="preserve"> Sottomissjoni tal-applikazzjoni u data tal-għeluq tal-applikazzjonijiet</w:t>
        </w:r>
        <w:r w:rsidRPr="009B78D4">
          <w:rPr>
            <w:rFonts w:ascii="Google Sans" w:hAnsi="Google Sans" w:cs="Google Sans"/>
            <w:noProof/>
            <w:webHidden/>
          </w:rPr>
          <w:tab/>
        </w:r>
        <w:r w:rsidRPr="009B78D4">
          <w:rPr>
            <w:rFonts w:ascii="Google Sans" w:hAnsi="Google Sans" w:cs="Google Sans"/>
            <w:noProof/>
            <w:webHidden/>
          </w:rPr>
          <w:fldChar w:fldCharType="begin"/>
        </w:r>
        <w:r w:rsidRPr="009B78D4">
          <w:rPr>
            <w:rFonts w:ascii="Google Sans" w:hAnsi="Google Sans" w:cs="Google Sans"/>
            <w:noProof/>
            <w:webHidden/>
          </w:rPr>
          <w:instrText xml:space="preserve"> PAGEREF _Toc229647452 \h </w:instrText>
        </w:r>
        <w:r w:rsidRPr="009B78D4">
          <w:rPr>
            <w:rFonts w:ascii="Google Sans" w:hAnsi="Google Sans" w:cs="Google Sans"/>
            <w:noProof/>
            <w:webHidden/>
          </w:rPr>
        </w:r>
        <w:r w:rsidRPr="009B78D4">
          <w:rPr>
            <w:rFonts w:ascii="Google Sans" w:hAnsi="Google Sans" w:cs="Google Sans"/>
            <w:noProof/>
            <w:webHidden/>
          </w:rPr>
          <w:fldChar w:fldCharType="separate"/>
        </w:r>
        <w:r w:rsidRPr="009B78D4">
          <w:rPr>
            <w:rFonts w:ascii="Google Sans" w:hAnsi="Google Sans" w:cs="Google Sans"/>
            <w:noProof/>
            <w:webHidden/>
          </w:rPr>
          <w:t>6</w:t>
        </w:r>
        <w:r w:rsidRPr="009B78D4">
          <w:rPr>
            <w:rFonts w:ascii="Google Sans" w:hAnsi="Google Sans" w:cs="Google Sans"/>
            <w:noProof/>
            <w:webHidden/>
          </w:rPr>
          <w:fldChar w:fldCharType="end"/>
        </w:r>
      </w:hyperlink>
    </w:p>
    <w:p w14:paraId="49E745AA" w14:textId="7A137F32" w:rsidR="00EA4F46" w:rsidRDefault="00F3299A" w:rsidP="001D2B9E">
      <w:r w:rsidRPr="002C69EE">
        <w:rPr>
          <w:rFonts w:ascii="Google Sans" w:hAnsi="Google Sans" w:cs="Google Sans"/>
          <w:color w:val="FFFFFF" w:themeColor="background1"/>
        </w:rPr>
        <w:fldChar w:fldCharType="end"/>
      </w:r>
    </w:p>
    <w:p w14:paraId="75DC4AD8" w14:textId="77777777" w:rsidR="00EA4F46" w:rsidRDefault="00EA4F46" w:rsidP="001D2B9E"/>
    <w:p w14:paraId="05E4D28D" w14:textId="77777777" w:rsidR="00EA4F46" w:rsidRDefault="00EA4F46" w:rsidP="001D2B9E"/>
    <w:p w14:paraId="69330220" w14:textId="77777777" w:rsidR="00EA4F46" w:rsidRDefault="00EA4F46" w:rsidP="001D2B9E"/>
    <w:p w14:paraId="55196885" w14:textId="77777777" w:rsidR="00EA4F46" w:rsidRDefault="00EA4F46" w:rsidP="001D2B9E"/>
    <w:p w14:paraId="5E2A8A06" w14:textId="77777777" w:rsidR="00EA4F46" w:rsidRDefault="00EA4F46" w:rsidP="001D2B9E"/>
    <w:p w14:paraId="4C0414FA" w14:textId="77777777" w:rsidR="00EA4F46" w:rsidRDefault="00EA4F46" w:rsidP="001D2B9E"/>
    <w:p w14:paraId="1B613720" w14:textId="77777777" w:rsidR="00EA4F46" w:rsidRDefault="00EA4F46" w:rsidP="001D2B9E"/>
    <w:p w14:paraId="4A18044D" w14:textId="77777777" w:rsidR="00EA4F46" w:rsidRDefault="00EA4F46" w:rsidP="001D2B9E"/>
    <w:p w14:paraId="401D24FD" w14:textId="77777777" w:rsidR="00EA4F46" w:rsidRDefault="00EA4F46" w:rsidP="001D2B9E"/>
    <w:p w14:paraId="7FA8041E" w14:textId="77777777" w:rsidR="00EA4F46" w:rsidRDefault="00EA4F46" w:rsidP="001D2B9E"/>
    <w:p w14:paraId="15E87A25" w14:textId="77777777" w:rsidR="009E44F9" w:rsidRDefault="009E44F9" w:rsidP="001D2B9E"/>
    <w:p w14:paraId="0208B443" w14:textId="77777777" w:rsidR="009E44F9" w:rsidRDefault="009E44F9" w:rsidP="001D2B9E"/>
    <w:p w14:paraId="244A3FB2" w14:textId="77777777" w:rsidR="009E44F9" w:rsidRDefault="009E44F9" w:rsidP="001D2B9E"/>
    <w:p w14:paraId="253CD667" w14:textId="77777777" w:rsidR="009E44F9" w:rsidRDefault="009E44F9" w:rsidP="001D2B9E"/>
    <w:p w14:paraId="7246C216" w14:textId="77777777" w:rsidR="009E44F9" w:rsidRDefault="009E44F9" w:rsidP="001D2B9E"/>
    <w:p w14:paraId="0C4A695E" w14:textId="77777777" w:rsidR="009E44F9" w:rsidRDefault="009E44F9" w:rsidP="001D2B9E"/>
    <w:p w14:paraId="60896773" w14:textId="77777777" w:rsidR="00EA4F46" w:rsidRDefault="00EA4F46" w:rsidP="001D2B9E"/>
    <w:p w14:paraId="3566D8D4" w14:textId="77777777" w:rsidR="00EA4F46" w:rsidRDefault="00EA4F46" w:rsidP="001D2B9E"/>
    <w:p w14:paraId="0AF970C6" w14:textId="77777777" w:rsidR="00EA4F46" w:rsidRDefault="00EA4F46" w:rsidP="001D2B9E"/>
    <w:p w14:paraId="451083A9" w14:textId="77777777" w:rsidR="00EA4F46" w:rsidRDefault="00EA4F46" w:rsidP="001D2B9E"/>
    <w:p w14:paraId="2C5A30C1" w14:textId="77777777" w:rsidR="00EA4F46" w:rsidRDefault="00EA4F46" w:rsidP="001D2B9E"/>
    <w:p w14:paraId="5867BD9B" w14:textId="77777777" w:rsidR="00EA4F46" w:rsidRDefault="00EA4F46" w:rsidP="001D2B9E"/>
    <w:p w14:paraId="321EB8E2" w14:textId="77777777" w:rsidR="00EA4F46" w:rsidRDefault="00EA4F46" w:rsidP="001D2B9E"/>
    <w:p w14:paraId="417A8F37" w14:textId="77777777" w:rsidR="00EA4F46" w:rsidRDefault="00EA4F46" w:rsidP="001D2B9E"/>
    <w:p w14:paraId="6152E52B" w14:textId="77777777" w:rsidR="00CA1127" w:rsidRPr="006C7491" w:rsidRDefault="00CA1127" w:rsidP="00CA1127">
      <w:pPr>
        <w:rPr>
          <w:lang w:val="it-IT"/>
        </w:rPr>
      </w:pPr>
    </w:p>
    <w:p w14:paraId="294E58D2" w14:textId="5BB4BE9D" w:rsidR="00AA1C64" w:rsidRPr="00051429" w:rsidRDefault="00BB0F88" w:rsidP="008B0621">
      <w:pPr>
        <w:pStyle w:val="Heading2"/>
        <w:jc w:val="both"/>
        <w:rPr>
          <w:rFonts w:ascii="Avenir Next LT Pro Demi" w:hAnsi="Avenir Next LT Pro Demi"/>
          <w:color w:val="2F6B3F"/>
          <w:sz w:val="28"/>
          <w:szCs w:val="28"/>
          <w:lang w:val="it-IT"/>
        </w:rPr>
      </w:pPr>
      <w:bookmarkStart w:id="1" w:name="_Toc229647439"/>
      <w:r w:rsidRPr="00051429">
        <w:rPr>
          <w:rFonts w:ascii="Avenir Next LT Pro Demi" w:hAnsi="Avenir Next LT Pro Demi"/>
          <w:color w:val="2F6B3F"/>
          <w:sz w:val="28"/>
          <w:szCs w:val="28"/>
          <w:lang w:val="mt-MT"/>
        </w:rPr>
        <w:t xml:space="preserve">1. </w:t>
      </w:r>
      <w:r w:rsidR="007A10D3" w:rsidRPr="00051429">
        <w:rPr>
          <w:rFonts w:ascii="Avenir Next LT Pro Demi" w:hAnsi="Avenir Next LT Pro Demi"/>
          <w:color w:val="2F6B3F"/>
          <w:sz w:val="28"/>
          <w:szCs w:val="28"/>
          <w:lang w:val="mt-MT"/>
        </w:rPr>
        <w:t>Definizzjoni</w:t>
      </w:r>
      <w:r w:rsidR="00881772" w:rsidRPr="00051429">
        <w:rPr>
          <w:rFonts w:ascii="Avenir Next LT Pro Demi" w:hAnsi="Avenir Next LT Pro Demi"/>
          <w:color w:val="2F6B3F"/>
          <w:sz w:val="28"/>
          <w:szCs w:val="28"/>
          <w:lang w:val="it-IT"/>
        </w:rPr>
        <w:t xml:space="preserve"> </w:t>
      </w:r>
      <w:r w:rsidR="00556AED" w:rsidRPr="00051429">
        <w:rPr>
          <w:rFonts w:ascii="Avenir Next LT Pro Demi" w:hAnsi="Avenir Next LT Pro Demi"/>
          <w:color w:val="2F6B3F"/>
          <w:sz w:val="28"/>
          <w:szCs w:val="28"/>
          <w:lang w:val="mt-MT"/>
        </w:rPr>
        <w:t xml:space="preserve">u </w:t>
      </w:r>
      <w:r w:rsidR="007A10D3" w:rsidRPr="00051429">
        <w:rPr>
          <w:rFonts w:ascii="Avenir Next LT Pro Demi" w:hAnsi="Avenir Next LT Pro Demi"/>
          <w:color w:val="2F6B3F"/>
          <w:sz w:val="28"/>
          <w:szCs w:val="28"/>
          <w:lang w:val="mt-MT"/>
        </w:rPr>
        <w:t>Ħsieb</w:t>
      </w:r>
      <w:bookmarkEnd w:id="1"/>
    </w:p>
    <w:p w14:paraId="3E3E3D86" w14:textId="77777777" w:rsidR="00DC5E68" w:rsidRPr="008B0621" w:rsidRDefault="00DC5E68" w:rsidP="006B2EB3">
      <w:pPr>
        <w:jc w:val="both"/>
        <w:rPr>
          <w:lang w:val="it-IT"/>
        </w:rPr>
      </w:pPr>
    </w:p>
    <w:p w14:paraId="72535DEF" w14:textId="03A80B06" w:rsidR="00DC5E68" w:rsidRPr="008B0621" w:rsidRDefault="00DC5E68" w:rsidP="006B2EB3">
      <w:pPr>
        <w:pStyle w:val="Heading3"/>
        <w:jc w:val="both"/>
        <w:rPr>
          <w:rFonts w:ascii="Avenir Next LT Pro" w:hAnsi="Avenir Next LT Pro"/>
          <w:b/>
          <w:bCs/>
          <w:color w:val="57CC99"/>
          <w:lang w:val="it-IT"/>
        </w:rPr>
      </w:pPr>
      <w:bookmarkStart w:id="2" w:name="_Toc229647440"/>
      <w:r w:rsidRPr="008B0621">
        <w:rPr>
          <w:rFonts w:ascii="Avenir Next LT Pro" w:hAnsi="Avenir Next LT Pro"/>
          <w:b/>
          <w:bCs/>
          <w:color w:val="57CC99"/>
          <w:lang w:val="it-IT"/>
        </w:rPr>
        <w:t xml:space="preserve">1.1. </w:t>
      </w:r>
      <w:r w:rsidR="001D6A96" w:rsidRPr="008B0621">
        <w:rPr>
          <w:rFonts w:ascii="Avenir Next LT Pro" w:hAnsi="Avenir Next LT Pro"/>
          <w:b/>
          <w:bCs/>
          <w:color w:val="57CC99"/>
          <w:lang w:val="it-IT"/>
        </w:rPr>
        <w:t>Premju li jirrikonoxxi l-eċċellenza fl-appoġġ lin-</w:t>
      </w:r>
      <w:r w:rsidR="00E5583E" w:rsidRPr="008B0621">
        <w:rPr>
          <w:rFonts w:ascii="Avenir Next LT Pro" w:hAnsi="Avenir Next LT Pro"/>
          <w:b/>
          <w:bCs/>
          <w:color w:val="57CC99"/>
          <w:lang w:val="it-IT"/>
        </w:rPr>
        <w:t>n</w:t>
      </w:r>
      <w:r w:rsidR="001D6A96" w:rsidRPr="008B0621">
        <w:rPr>
          <w:rFonts w:ascii="Avenir Next LT Pro" w:hAnsi="Avenir Next LT Pro"/>
          <w:b/>
          <w:bCs/>
          <w:color w:val="57CC99"/>
          <w:lang w:val="it-IT"/>
        </w:rPr>
        <w:t>egozju</w:t>
      </w:r>
      <w:bookmarkEnd w:id="2"/>
    </w:p>
    <w:p w14:paraId="02D6DA1A" w14:textId="11783EA0" w:rsidR="00676E26" w:rsidRPr="008B0621" w:rsidRDefault="00676E26" w:rsidP="00676E26">
      <w:pPr>
        <w:jc w:val="both"/>
        <w:rPr>
          <w:rFonts w:ascii="Avenir Next LT Pro" w:hAnsi="Avenir Next LT Pro"/>
          <w:lang w:val="it-IT"/>
        </w:rPr>
      </w:pPr>
      <w:r w:rsidRPr="008B0621">
        <w:rPr>
          <w:rFonts w:ascii="Avenir Next LT Pro" w:hAnsi="Avenir Next LT Pro"/>
          <w:lang w:val="it-IT"/>
        </w:rPr>
        <w:t xml:space="preserve">Id-Dipartiment tal-Kummerċ fi ħdan il-Ministeru għall-Ekonomija, Il-Fondi Ewropej u L-Artijiet </w:t>
      </w:r>
      <w:r w:rsidR="00F63756">
        <w:rPr>
          <w:rFonts w:ascii="Avenir Next LT Pro" w:hAnsi="Avenir Next LT Pro"/>
          <w:lang w:val="mt-MT"/>
        </w:rPr>
        <w:t>ilu</w:t>
      </w:r>
      <w:r w:rsidRPr="008B0621">
        <w:rPr>
          <w:rFonts w:ascii="Avenir Next LT Pro" w:hAnsi="Avenir Next LT Pro"/>
          <w:lang w:val="it-IT"/>
        </w:rPr>
        <w:t xml:space="preserve"> jorganizza din il-kompetizzjoni mill-2010. </w:t>
      </w:r>
    </w:p>
    <w:p w14:paraId="0779CD9F" w14:textId="77777777" w:rsidR="00676E26" w:rsidRPr="008B0621" w:rsidRDefault="00676E26" w:rsidP="00676E26">
      <w:pPr>
        <w:jc w:val="both"/>
        <w:rPr>
          <w:rFonts w:ascii="Avenir Next LT Pro" w:hAnsi="Avenir Next LT Pro"/>
          <w:lang w:val="it-IT"/>
        </w:rPr>
      </w:pPr>
    </w:p>
    <w:p w14:paraId="66D20CC0" w14:textId="2AD74FA6" w:rsidR="00676E26" w:rsidRPr="008B0621" w:rsidRDefault="00676E26" w:rsidP="00676E26">
      <w:pPr>
        <w:jc w:val="both"/>
        <w:rPr>
          <w:rFonts w:ascii="Avenir Next LT Pro" w:hAnsi="Avenir Next LT Pro"/>
          <w:lang w:val="it-IT"/>
        </w:rPr>
      </w:pPr>
      <w:r w:rsidRPr="008B0621">
        <w:rPr>
          <w:rFonts w:ascii="Avenir Next LT Pro" w:hAnsi="Avenir Next LT Pro"/>
          <w:lang w:val="it-IT"/>
        </w:rPr>
        <w:t xml:space="preserve">Dan il-premju mhux biss kompetizzjoni iżda għandu wkoll l-għan li jqajjem għarfien dwar l-importanza tal-intraprenditorija kemm fuq bażi lokali u kemm fuq bażi nazzjonali. </w:t>
      </w:r>
    </w:p>
    <w:p w14:paraId="2340173B" w14:textId="77777777" w:rsidR="00676E26" w:rsidRPr="008B0621" w:rsidRDefault="00676E26" w:rsidP="00676E26">
      <w:pPr>
        <w:jc w:val="both"/>
        <w:rPr>
          <w:rFonts w:ascii="Avenir Next LT Pro" w:hAnsi="Avenir Next LT Pro"/>
          <w:lang w:val="it-IT"/>
        </w:rPr>
      </w:pPr>
    </w:p>
    <w:p w14:paraId="49D7C168" w14:textId="77777777" w:rsidR="00676E26" w:rsidRPr="008B0621" w:rsidRDefault="00676E26" w:rsidP="00676E26">
      <w:pPr>
        <w:jc w:val="both"/>
        <w:rPr>
          <w:rFonts w:ascii="Avenir Next LT Pro" w:hAnsi="Avenir Next LT Pro"/>
          <w:lang w:val="it-IT"/>
        </w:rPr>
      </w:pPr>
    </w:p>
    <w:p w14:paraId="41B71A07" w14:textId="5FF7AE7A" w:rsidR="002425C8" w:rsidRPr="00E11759" w:rsidRDefault="002425C8" w:rsidP="006B2EB3">
      <w:pPr>
        <w:pStyle w:val="Heading3"/>
        <w:jc w:val="both"/>
        <w:rPr>
          <w:rFonts w:ascii="Avenir Next LT Pro" w:hAnsi="Avenir Next LT Pro"/>
          <w:b/>
          <w:bCs/>
          <w:color w:val="57CC99"/>
          <w:lang w:val="mt-MT"/>
        </w:rPr>
      </w:pPr>
      <w:bookmarkStart w:id="3" w:name="_Toc229647441"/>
      <w:r w:rsidRPr="008B0621">
        <w:rPr>
          <w:rFonts w:ascii="Avenir Next LT Pro" w:hAnsi="Avenir Next LT Pro"/>
          <w:b/>
          <w:bCs/>
          <w:color w:val="57CC99"/>
          <w:lang w:val="it-IT"/>
        </w:rPr>
        <w:t xml:space="preserve">1.2 </w:t>
      </w:r>
      <w:r w:rsidR="00B71727" w:rsidRPr="00E11759">
        <w:rPr>
          <w:rFonts w:ascii="Avenir Next LT Pro" w:hAnsi="Avenir Next LT Pro"/>
          <w:b/>
          <w:bCs/>
          <w:color w:val="57CC99"/>
          <w:lang w:val="mt-MT"/>
        </w:rPr>
        <w:t>Għan</w:t>
      </w:r>
      <w:r w:rsidR="00F63756" w:rsidRPr="00E11759">
        <w:rPr>
          <w:rFonts w:ascii="Avenir Next LT Pro" w:hAnsi="Avenir Next LT Pro"/>
          <w:b/>
          <w:bCs/>
          <w:color w:val="57CC99"/>
          <w:lang w:val="mt-MT"/>
        </w:rPr>
        <w:t>i</w:t>
      </w:r>
      <w:r w:rsidR="00B71727" w:rsidRPr="00E11759">
        <w:rPr>
          <w:rFonts w:ascii="Avenir Next LT Pro" w:hAnsi="Avenir Next LT Pro"/>
          <w:b/>
          <w:bCs/>
          <w:color w:val="57CC99"/>
          <w:lang w:val="mt-MT"/>
        </w:rPr>
        <w:t>jiet</w:t>
      </w:r>
      <w:bookmarkEnd w:id="3"/>
    </w:p>
    <w:p w14:paraId="7D2CE096" w14:textId="2E9DCE7B" w:rsidR="004E1911" w:rsidRPr="00F733FB" w:rsidRDefault="00342DFB" w:rsidP="004E1911">
      <w:pPr>
        <w:ind w:left="720" w:hanging="720"/>
        <w:jc w:val="both"/>
        <w:rPr>
          <w:rFonts w:ascii="Avenir Next LT Pro" w:hAnsi="Avenir Next LT Pro"/>
          <w:lang w:val="mt-MT"/>
        </w:rPr>
      </w:pPr>
      <w:r w:rsidRPr="00F733FB">
        <w:rPr>
          <w:rFonts w:ascii="Avenir Next LT Pro" w:hAnsi="Avenir Next LT Pro"/>
          <w:lang w:val="mt-MT"/>
        </w:rPr>
        <w:t>1.</w:t>
      </w:r>
      <w:r w:rsidRPr="00F733FB">
        <w:rPr>
          <w:rFonts w:ascii="Avenir Next LT Pro" w:hAnsi="Avenir Next LT Pro"/>
          <w:lang w:val="mt-MT"/>
        </w:rPr>
        <w:tab/>
      </w:r>
      <w:r w:rsidR="004E1911" w:rsidRPr="00F733FB">
        <w:rPr>
          <w:rFonts w:ascii="Avenir Next LT Pro" w:hAnsi="Avenir Next LT Pro"/>
          <w:lang w:val="mt-MT"/>
        </w:rPr>
        <w:t>Biex ikunu identifikati u rikonoxxuti attivitajiet u inizjattivi ta’ suċċess li saru biex tinfirex aktar l-intrapriża u l-</w:t>
      </w:r>
      <w:proofErr w:type="spellStart"/>
      <w:r w:rsidR="004E1911" w:rsidRPr="00F733FB">
        <w:rPr>
          <w:rFonts w:ascii="Avenir Next LT Pro" w:hAnsi="Avenir Next LT Pro"/>
          <w:lang w:val="mt-MT"/>
        </w:rPr>
        <w:t>intraprenditorija</w:t>
      </w:r>
      <w:proofErr w:type="spellEnd"/>
      <w:r w:rsidR="004E1911" w:rsidRPr="00F733FB">
        <w:rPr>
          <w:rFonts w:ascii="Avenir Next LT Pro" w:hAnsi="Avenir Next LT Pro"/>
          <w:lang w:val="mt-MT"/>
        </w:rPr>
        <w:t xml:space="preserve">; </w:t>
      </w:r>
    </w:p>
    <w:p w14:paraId="3DB0CCE8" w14:textId="77777777" w:rsidR="004E1911" w:rsidRPr="00F733FB" w:rsidRDefault="004E1911" w:rsidP="004E1911">
      <w:pPr>
        <w:ind w:left="720" w:hanging="720"/>
        <w:jc w:val="both"/>
        <w:rPr>
          <w:rFonts w:ascii="Avenir Next LT Pro" w:hAnsi="Avenir Next LT Pro"/>
          <w:lang w:val="mt-MT"/>
        </w:rPr>
      </w:pPr>
      <w:r w:rsidRPr="00F733FB">
        <w:rPr>
          <w:rFonts w:ascii="Avenir Next LT Pro" w:hAnsi="Avenir Next LT Pro"/>
          <w:lang w:val="mt-MT"/>
        </w:rPr>
        <w:t>2.</w:t>
      </w:r>
      <w:r w:rsidRPr="00F733FB">
        <w:rPr>
          <w:rFonts w:ascii="Avenir Next LT Pro" w:hAnsi="Avenir Next LT Pro"/>
          <w:lang w:val="mt-MT"/>
        </w:rPr>
        <w:tab/>
        <w:t xml:space="preserve">Biex jintwerew u jitqassmu eżempji tal-aħjar politika u prattiċi ta' </w:t>
      </w:r>
      <w:proofErr w:type="spellStart"/>
      <w:r w:rsidRPr="00F733FB">
        <w:rPr>
          <w:rFonts w:ascii="Avenir Next LT Pro" w:hAnsi="Avenir Next LT Pro"/>
          <w:lang w:val="mt-MT"/>
        </w:rPr>
        <w:t>intraprenditorija</w:t>
      </w:r>
      <w:proofErr w:type="spellEnd"/>
      <w:r w:rsidRPr="00F733FB">
        <w:rPr>
          <w:rFonts w:ascii="Avenir Next LT Pro" w:hAnsi="Avenir Next LT Pro"/>
          <w:lang w:val="mt-MT"/>
        </w:rPr>
        <w:t xml:space="preserve">;  </w:t>
      </w:r>
    </w:p>
    <w:p w14:paraId="42B1C835" w14:textId="77777777" w:rsidR="004E1911" w:rsidRPr="00F733FB" w:rsidRDefault="004E1911" w:rsidP="004E1911">
      <w:pPr>
        <w:ind w:left="720" w:hanging="720"/>
        <w:jc w:val="both"/>
        <w:rPr>
          <w:rFonts w:ascii="Avenir Next LT Pro" w:hAnsi="Avenir Next LT Pro"/>
          <w:lang w:val="mt-MT"/>
        </w:rPr>
      </w:pPr>
      <w:r w:rsidRPr="00F733FB">
        <w:rPr>
          <w:rFonts w:ascii="Avenir Next LT Pro" w:hAnsi="Avenir Next LT Pro"/>
          <w:lang w:val="mt-MT"/>
        </w:rPr>
        <w:t>3.</w:t>
      </w:r>
      <w:r w:rsidRPr="00F733FB">
        <w:rPr>
          <w:rFonts w:ascii="Avenir Next LT Pro" w:hAnsi="Avenir Next LT Pro"/>
          <w:lang w:val="mt-MT"/>
        </w:rPr>
        <w:tab/>
        <w:t xml:space="preserve">Biex jinħoloq għarfien akbar dwar is-sehem li għandhom l-intraprendituri fis-soċjetà; </w:t>
      </w:r>
    </w:p>
    <w:p w14:paraId="0B0B2757" w14:textId="3BED5E9B" w:rsidR="000D57A6" w:rsidRPr="008B0621" w:rsidRDefault="004E1911" w:rsidP="004E1911">
      <w:pPr>
        <w:ind w:left="720" w:hanging="720"/>
        <w:jc w:val="both"/>
        <w:rPr>
          <w:rFonts w:ascii="Avenir Next LT Pro" w:hAnsi="Avenir Next LT Pro"/>
          <w:lang w:val="mt-MT"/>
        </w:rPr>
      </w:pPr>
      <w:r w:rsidRPr="008B0621">
        <w:rPr>
          <w:rFonts w:ascii="Avenir Next LT Pro" w:hAnsi="Avenir Next LT Pro"/>
          <w:lang w:val="mt-MT"/>
        </w:rPr>
        <w:t>4.</w:t>
      </w:r>
      <w:r w:rsidRPr="008B0621">
        <w:rPr>
          <w:lang w:val="mt-MT"/>
        </w:rPr>
        <w:tab/>
      </w:r>
      <w:r w:rsidRPr="008B0621">
        <w:rPr>
          <w:rFonts w:ascii="Avenir Next LT Pro" w:hAnsi="Avenir Next LT Pro"/>
          <w:lang w:val="mt-MT"/>
        </w:rPr>
        <w:t xml:space="preserve">Biex </w:t>
      </w:r>
      <w:proofErr w:type="spellStart"/>
      <w:r w:rsidRPr="008B0621">
        <w:rPr>
          <w:rFonts w:ascii="Avenir Next LT Pro" w:hAnsi="Avenir Next LT Pro"/>
          <w:lang w:val="mt-MT"/>
        </w:rPr>
        <w:t>jitħeġġu</w:t>
      </w:r>
      <w:proofErr w:type="spellEnd"/>
      <w:r w:rsidRPr="008B0621">
        <w:rPr>
          <w:rFonts w:ascii="Avenir Next LT Pro" w:hAnsi="Avenir Next LT Pro"/>
          <w:lang w:val="mt-MT"/>
        </w:rPr>
        <w:t xml:space="preserve"> u jkunu </w:t>
      </w:r>
      <w:proofErr w:type="spellStart"/>
      <w:r w:rsidRPr="008B0621">
        <w:rPr>
          <w:rFonts w:ascii="Avenir Next LT Pro" w:hAnsi="Avenir Next LT Pro"/>
          <w:lang w:val="mt-MT"/>
        </w:rPr>
        <w:t>ispirati</w:t>
      </w:r>
      <w:proofErr w:type="spellEnd"/>
      <w:r w:rsidRPr="008B0621">
        <w:rPr>
          <w:rFonts w:ascii="Avenir Next LT Pro" w:hAnsi="Avenir Next LT Pro"/>
          <w:lang w:val="mt-MT"/>
        </w:rPr>
        <w:t xml:space="preserve"> intraprendituri </w:t>
      </w:r>
      <w:proofErr w:type="spellStart"/>
      <w:r w:rsidR="00861FC0" w:rsidRPr="008B0621">
        <w:rPr>
          <w:rFonts w:ascii="Avenir Next LT Pro" w:hAnsi="Avenir Next LT Pro"/>
          <w:lang w:val="mt-MT"/>
        </w:rPr>
        <w:t>żgħażagh</w:t>
      </w:r>
      <w:proofErr w:type="spellEnd"/>
      <w:r w:rsidR="00861FC0" w:rsidRPr="008B0621">
        <w:rPr>
          <w:rFonts w:ascii="Avenir Next LT Pro" w:hAnsi="Avenir Next LT Pro"/>
          <w:lang w:val="mt-MT"/>
        </w:rPr>
        <w:t xml:space="preserve"> </w:t>
      </w:r>
      <w:r w:rsidRPr="008B0621">
        <w:rPr>
          <w:rFonts w:ascii="Avenir Next LT Pro" w:hAnsi="Avenir Next LT Pro"/>
          <w:lang w:val="mt-MT"/>
        </w:rPr>
        <w:t>potenzjali</w:t>
      </w:r>
      <w:r w:rsidR="00B1746D" w:rsidRPr="008B0621">
        <w:rPr>
          <w:rFonts w:ascii="Avenir Next LT Pro" w:hAnsi="Avenir Next LT Pro"/>
          <w:lang w:val="mt-MT"/>
        </w:rPr>
        <w:t xml:space="preserve">, </w:t>
      </w:r>
      <w:r w:rsidR="1E8CAE2D" w:rsidRPr="2D354B41">
        <w:rPr>
          <w:rFonts w:ascii="Avenir Next LT Pro" w:hAnsi="Avenir Next LT Pro"/>
          <w:lang w:val="mt-MT"/>
        </w:rPr>
        <w:t>u</w:t>
      </w:r>
      <w:r w:rsidR="00B1746D" w:rsidRPr="008B0621">
        <w:rPr>
          <w:rFonts w:ascii="Avenir Next LT Pro" w:hAnsi="Avenir Next LT Pro"/>
          <w:lang w:val="mt-MT"/>
        </w:rPr>
        <w:t xml:space="preserve"> </w:t>
      </w:r>
      <w:r w:rsidR="00B81C10" w:rsidRPr="008B0621">
        <w:rPr>
          <w:rFonts w:ascii="Avenir Next LT Pro" w:hAnsi="Avenir Next LT Pro"/>
          <w:lang w:val="mt-MT"/>
        </w:rPr>
        <w:t>appoġġ</w:t>
      </w:r>
      <w:r w:rsidR="00B1746D" w:rsidRPr="008B0621">
        <w:rPr>
          <w:rFonts w:ascii="Avenir Next LT Pro" w:hAnsi="Avenir Next LT Pro"/>
          <w:lang w:val="mt-MT"/>
        </w:rPr>
        <w:t xml:space="preserve"> għal start-</w:t>
      </w:r>
      <w:proofErr w:type="spellStart"/>
      <w:r w:rsidR="00B1746D" w:rsidRPr="008B0621">
        <w:rPr>
          <w:rFonts w:ascii="Avenir Next LT Pro" w:hAnsi="Avenir Next LT Pro"/>
          <w:lang w:val="mt-MT"/>
        </w:rPr>
        <w:t>ups</w:t>
      </w:r>
      <w:proofErr w:type="spellEnd"/>
      <w:r w:rsidRPr="008B0621">
        <w:rPr>
          <w:rFonts w:ascii="Avenir Next LT Pro" w:hAnsi="Avenir Next LT Pro"/>
          <w:lang w:val="mt-MT"/>
        </w:rPr>
        <w:t>.</w:t>
      </w:r>
    </w:p>
    <w:p w14:paraId="4A416ED4" w14:textId="77777777" w:rsidR="00F17CAA" w:rsidRPr="008B0621" w:rsidRDefault="00F17CAA" w:rsidP="004E1911">
      <w:pPr>
        <w:ind w:left="720" w:hanging="720"/>
        <w:jc w:val="both"/>
        <w:rPr>
          <w:rFonts w:ascii="Avenir Next LT Pro" w:hAnsi="Avenir Next LT Pro"/>
          <w:lang w:val="mt-MT"/>
        </w:rPr>
      </w:pPr>
    </w:p>
    <w:p w14:paraId="62F1FCFA" w14:textId="77777777" w:rsidR="004E1911" w:rsidRPr="008B0621" w:rsidRDefault="004E1911" w:rsidP="004E1911">
      <w:pPr>
        <w:ind w:left="720" w:hanging="720"/>
        <w:jc w:val="both"/>
        <w:rPr>
          <w:rFonts w:ascii="Avenir Next LT Pro" w:hAnsi="Avenir Next LT Pro"/>
          <w:lang w:val="mt-MT"/>
        </w:rPr>
      </w:pPr>
    </w:p>
    <w:p w14:paraId="465D5B4B" w14:textId="1C532372" w:rsidR="000D57A6" w:rsidRPr="008B0621" w:rsidRDefault="00FB5F79" w:rsidP="006B2EB3">
      <w:pPr>
        <w:pStyle w:val="Heading3"/>
        <w:jc w:val="both"/>
        <w:rPr>
          <w:rFonts w:ascii="Avenir Next LT Pro" w:hAnsi="Avenir Next LT Pro"/>
          <w:b/>
          <w:bCs/>
          <w:color w:val="57CC99"/>
          <w:lang w:val="mt-MT"/>
        </w:rPr>
      </w:pPr>
      <w:bookmarkStart w:id="4" w:name="_Toc229647442"/>
      <w:r w:rsidRPr="008B0621">
        <w:rPr>
          <w:rFonts w:ascii="Avenir Next LT Pro" w:hAnsi="Avenir Next LT Pro"/>
          <w:b/>
          <w:bCs/>
          <w:color w:val="57CC99"/>
          <w:lang w:val="mt-MT"/>
        </w:rPr>
        <w:t xml:space="preserve">1.3 </w:t>
      </w:r>
      <w:r w:rsidR="009B0F25" w:rsidRPr="008B0621">
        <w:rPr>
          <w:rFonts w:ascii="Avenir Next LT Pro" w:hAnsi="Avenir Next LT Pro"/>
          <w:b/>
          <w:bCs/>
          <w:color w:val="57CC99"/>
          <w:lang w:val="mt-MT"/>
        </w:rPr>
        <w:t>L-Importanza tal-</w:t>
      </w:r>
      <w:proofErr w:type="spellStart"/>
      <w:r w:rsidR="009B0F25" w:rsidRPr="008B0621">
        <w:rPr>
          <w:rFonts w:ascii="Avenir Next LT Pro" w:hAnsi="Avenir Next LT Pro"/>
          <w:b/>
          <w:bCs/>
          <w:color w:val="57CC99"/>
          <w:lang w:val="mt-MT"/>
        </w:rPr>
        <w:t>intraprenditorija</w:t>
      </w:r>
      <w:bookmarkEnd w:id="4"/>
      <w:proofErr w:type="spellEnd"/>
    </w:p>
    <w:p w14:paraId="7E46D79A" w14:textId="77777777" w:rsidR="00903AB5" w:rsidRPr="008B0621" w:rsidRDefault="00903AB5" w:rsidP="00903AB5">
      <w:pPr>
        <w:jc w:val="both"/>
        <w:rPr>
          <w:rFonts w:ascii="Avenir Next LT Pro" w:hAnsi="Avenir Next LT Pro"/>
          <w:lang w:val="mt-MT"/>
        </w:rPr>
      </w:pPr>
      <w:r w:rsidRPr="008B0621">
        <w:rPr>
          <w:rFonts w:ascii="Avenir Next LT Pro" w:hAnsi="Avenir Next LT Pro"/>
          <w:lang w:val="mt-MT"/>
        </w:rPr>
        <w:t>Il-politika favur l-</w:t>
      </w:r>
      <w:proofErr w:type="spellStart"/>
      <w:r w:rsidRPr="008B0621">
        <w:rPr>
          <w:rFonts w:ascii="Avenir Next LT Pro" w:hAnsi="Avenir Next LT Pro"/>
          <w:lang w:val="mt-MT"/>
        </w:rPr>
        <w:t>intraprenditorija</w:t>
      </w:r>
      <w:proofErr w:type="spellEnd"/>
      <w:r w:rsidRPr="008B0621">
        <w:rPr>
          <w:rFonts w:ascii="Avenir Next LT Pro" w:hAnsi="Avenir Next LT Pro"/>
          <w:lang w:val="mt-MT"/>
        </w:rPr>
        <w:t xml:space="preserve"> hija marbuta mill-qrib mal-bżonnijiet tal-intrapriżi żgħar u ta’ daqs medju (</w:t>
      </w:r>
      <w:proofErr w:type="spellStart"/>
      <w:r w:rsidRPr="008B0621">
        <w:rPr>
          <w:rFonts w:ascii="Avenir Next LT Pro" w:hAnsi="Avenir Next LT Pro"/>
          <w:lang w:val="mt-MT"/>
        </w:rPr>
        <w:t>SMEs</w:t>
      </w:r>
      <w:proofErr w:type="spellEnd"/>
      <w:r w:rsidRPr="008B0621">
        <w:rPr>
          <w:rFonts w:ascii="Avenir Next LT Pro" w:hAnsi="Avenir Next LT Pro"/>
          <w:lang w:val="mt-MT"/>
        </w:rPr>
        <w:t>), parti vitali tal-ekonomija Ewropea li jgħoddu aktar minn 99% tan-negozji Ewropej. Is-settur tal-</w:t>
      </w:r>
      <w:proofErr w:type="spellStart"/>
      <w:r w:rsidRPr="008B0621">
        <w:rPr>
          <w:rFonts w:ascii="Avenir Next LT Pro" w:hAnsi="Avenir Next LT Pro"/>
          <w:lang w:val="mt-MT"/>
        </w:rPr>
        <w:t>SMEs</w:t>
      </w:r>
      <w:proofErr w:type="spellEnd"/>
      <w:r w:rsidRPr="008B0621">
        <w:rPr>
          <w:rFonts w:ascii="Avenir Next LT Pro" w:hAnsi="Avenir Next LT Pro"/>
          <w:lang w:val="mt-MT"/>
        </w:rPr>
        <w:t xml:space="preserve"> jikkontribwixxi għall-innovazzjoni, hu sors ta' kompetizzjoni, jipprovdi l-</w:t>
      </w:r>
      <w:proofErr w:type="spellStart"/>
      <w:r w:rsidRPr="008B0621">
        <w:rPr>
          <w:rFonts w:ascii="Avenir Next LT Pro" w:hAnsi="Avenir Next LT Pro"/>
          <w:lang w:val="mt-MT"/>
        </w:rPr>
        <w:t>flessibbiltà</w:t>
      </w:r>
      <w:proofErr w:type="spellEnd"/>
      <w:r w:rsidRPr="008B0621">
        <w:rPr>
          <w:rFonts w:ascii="Avenir Next LT Pro" w:hAnsi="Avenir Next LT Pro"/>
          <w:lang w:val="mt-MT"/>
        </w:rPr>
        <w:t xml:space="preserve"> fis-suq tax-xogħol, u l-aktar kruċjali, huwa riżors għall-ħolqien ta' impjiegi. </w:t>
      </w:r>
    </w:p>
    <w:p w14:paraId="2941918F" w14:textId="681ADF6D" w:rsidR="00530982" w:rsidRPr="008B0621" w:rsidRDefault="00530982" w:rsidP="006B2EB3">
      <w:pPr>
        <w:jc w:val="both"/>
        <w:rPr>
          <w:rFonts w:ascii="Avenir Next LT Pro" w:hAnsi="Avenir Next LT Pro"/>
          <w:lang w:val="mt-MT"/>
        </w:rPr>
      </w:pPr>
    </w:p>
    <w:p w14:paraId="11FFBE61" w14:textId="77777777" w:rsidR="00E56E0B" w:rsidRPr="008B0621" w:rsidRDefault="00E56E0B" w:rsidP="006B2EB3">
      <w:pPr>
        <w:jc w:val="both"/>
        <w:rPr>
          <w:rFonts w:ascii="Avenir Next LT Pro" w:hAnsi="Avenir Next LT Pro"/>
          <w:lang w:val="mt-MT"/>
        </w:rPr>
      </w:pPr>
    </w:p>
    <w:p w14:paraId="0640F71F" w14:textId="373A20E8" w:rsidR="00530982" w:rsidRPr="00A02986" w:rsidRDefault="00016C4E" w:rsidP="006B2EB3">
      <w:pPr>
        <w:pStyle w:val="Heading3"/>
        <w:jc w:val="both"/>
        <w:rPr>
          <w:rFonts w:ascii="Avenir Next LT Pro" w:hAnsi="Avenir Next LT Pro"/>
          <w:b/>
          <w:bCs/>
          <w:color w:val="57CC99"/>
          <w:lang w:val="mt-MT"/>
        </w:rPr>
      </w:pPr>
      <w:bookmarkStart w:id="5" w:name="_Toc229647443"/>
      <w:r w:rsidRPr="00A02986">
        <w:rPr>
          <w:rFonts w:ascii="Avenir Next LT Pro" w:hAnsi="Avenir Next LT Pro"/>
          <w:b/>
          <w:bCs/>
          <w:color w:val="57CC99"/>
          <w:lang w:val="mt-MT"/>
        </w:rPr>
        <w:t>1.4 Struttura</w:t>
      </w:r>
      <w:r w:rsidR="00D61F5D" w:rsidRPr="00A02986">
        <w:rPr>
          <w:rFonts w:ascii="Avenir Next LT Pro" w:hAnsi="Avenir Next LT Pro"/>
          <w:b/>
          <w:bCs/>
          <w:color w:val="57CC99"/>
          <w:lang w:val="mt-MT"/>
        </w:rPr>
        <w:t xml:space="preserve"> tal-kompetizzjoni</w:t>
      </w:r>
      <w:bookmarkEnd w:id="5"/>
    </w:p>
    <w:p w14:paraId="3402C52C" w14:textId="46CF50A8" w:rsidR="00446689" w:rsidRPr="00A02986" w:rsidRDefault="00446689" w:rsidP="00446689">
      <w:pPr>
        <w:jc w:val="both"/>
        <w:rPr>
          <w:rFonts w:ascii="Avenir Next LT Pro" w:hAnsi="Avenir Next LT Pro"/>
          <w:lang w:val="mt-MT"/>
        </w:rPr>
      </w:pPr>
      <w:r w:rsidRPr="00A02986">
        <w:rPr>
          <w:rFonts w:ascii="Avenir Next LT Pro" w:hAnsi="Avenir Next LT Pro"/>
          <w:lang w:val="mt-MT"/>
        </w:rPr>
        <w:t xml:space="preserve">Hemm </w:t>
      </w:r>
      <w:r w:rsidRPr="00A02986">
        <w:rPr>
          <w:rFonts w:ascii="Avenir Next LT Pro" w:hAnsi="Avenir Next LT Pro"/>
          <w:b/>
          <w:bCs/>
          <w:lang w:val="mt-MT"/>
        </w:rPr>
        <w:t>żewġ sezzjonijiet</w:t>
      </w:r>
      <w:r w:rsidRPr="00A02986">
        <w:rPr>
          <w:rFonts w:ascii="Avenir Next LT Pro" w:hAnsi="Avenir Next LT Pro"/>
          <w:lang w:val="mt-MT"/>
        </w:rPr>
        <w:t xml:space="preserve"> </w:t>
      </w:r>
      <w:r w:rsidRPr="00A02986">
        <w:rPr>
          <w:rFonts w:ascii="Avenir Next LT Pro" w:hAnsi="Avenir Next LT Pro"/>
          <w:b/>
          <w:bCs/>
          <w:lang w:val="mt-MT"/>
        </w:rPr>
        <w:t>differenti</w:t>
      </w:r>
      <w:r w:rsidRPr="00A02986">
        <w:rPr>
          <w:rFonts w:ascii="Avenir Next LT Pro" w:hAnsi="Avenir Next LT Pro"/>
          <w:lang w:val="mt-MT"/>
        </w:rPr>
        <w:t xml:space="preserve"> fil-kompetizzjoni nazzjonali</w:t>
      </w:r>
      <w:r w:rsidR="0025075D" w:rsidRPr="00A02986">
        <w:rPr>
          <w:rFonts w:ascii="Avenir Next LT Pro" w:hAnsi="Avenir Next LT Pro"/>
          <w:lang w:val="mt-MT"/>
        </w:rPr>
        <w:t xml:space="preserve"> - </w:t>
      </w:r>
      <w:r w:rsidRPr="00A02986">
        <w:rPr>
          <w:rFonts w:ascii="Avenir Next LT Pro" w:hAnsi="Avenir Next LT Pro"/>
          <w:b/>
          <w:bCs/>
          <w:color w:val="F6AC1A"/>
          <w:lang w:val="mt-MT"/>
        </w:rPr>
        <w:t>Sezzjoni A</w:t>
      </w:r>
      <w:r w:rsidRPr="00A02986">
        <w:rPr>
          <w:rFonts w:ascii="Avenir Next LT Pro" w:hAnsi="Avenir Next LT Pro"/>
          <w:color w:val="2D9596"/>
          <w:lang w:val="mt-MT"/>
        </w:rPr>
        <w:t xml:space="preserve"> </w:t>
      </w:r>
      <w:r w:rsidRPr="00A02986">
        <w:rPr>
          <w:rFonts w:ascii="Avenir Next LT Pro" w:hAnsi="Avenir Next LT Pro"/>
          <w:lang w:val="mt-MT"/>
        </w:rPr>
        <w:t xml:space="preserve">u </w:t>
      </w:r>
      <w:r w:rsidRPr="00A02986">
        <w:rPr>
          <w:rFonts w:ascii="Avenir Next LT Pro" w:hAnsi="Avenir Next LT Pro"/>
          <w:b/>
          <w:bCs/>
          <w:color w:val="F6AC1A"/>
          <w:lang w:val="mt-MT"/>
        </w:rPr>
        <w:t>Sezzjoni B</w:t>
      </w:r>
      <w:r w:rsidRPr="00A02986">
        <w:rPr>
          <w:rFonts w:ascii="Avenir Next LT Pro" w:hAnsi="Avenir Next LT Pro"/>
          <w:lang w:val="mt-MT"/>
        </w:rPr>
        <w:t xml:space="preserve"> (ara </w:t>
      </w:r>
      <w:r w:rsidR="000E5849" w:rsidRPr="00A02986">
        <w:rPr>
          <w:rFonts w:ascii="Avenir Next LT Pro" w:hAnsi="Avenir Next LT Pro"/>
          <w:lang w:val="mt-MT"/>
        </w:rPr>
        <w:t xml:space="preserve">sezzjoni </w:t>
      </w:r>
      <w:r w:rsidRPr="00A02986">
        <w:rPr>
          <w:rFonts w:ascii="Avenir Next LT Pro" w:hAnsi="Avenir Next LT Pro"/>
          <w:lang w:val="mt-MT"/>
        </w:rPr>
        <w:t>2.1)</w:t>
      </w:r>
      <w:r w:rsidR="0089768F" w:rsidRPr="00A02986">
        <w:rPr>
          <w:rFonts w:ascii="Avenir Next LT Pro" w:hAnsi="Avenir Next LT Pro"/>
          <w:lang w:val="mt-MT"/>
        </w:rPr>
        <w:t>.</w:t>
      </w:r>
      <w:r w:rsidRPr="00A02986">
        <w:rPr>
          <w:rFonts w:ascii="Avenir Next LT Pro" w:hAnsi="Avenir Next LT Pro"/>
          <w:lang w:val="mt-MT"/>
        </w:rPr>
        <w:t xml:space="preserve"> </w:t>
      </w:r>
    </w:p>
    <w:p w14:paraId="7BBAAC19" w14:textId="77777777" w:rsidR="006C3AAA" w:rsidRPr="00A02986" w:rsidRDefault="006C3AAA" w:rsidP="00446689">
      <w:pPr>
        <w:jc w:val="both"/>
        <w:rPr>
          <w:rFonts w:ascii="Avenir Next LT Pro" w:hAnsi="Avenir Next LT Pro"/>
          <w:lang w:val="mt-MT"/>
        </w:rPr>
      </w:pPr>
    </w:p>
    <w:p w14:paraId="30414E98" w14:textId="14734409" w:rsidR="00446689" w:rsidRPr="00A02986" w:rsidRDefault="00446689" w:rsidP="00446689">
      <w:pPr>
        <w:jc w:val="both"/>
        <w:rPr>
          <w:rFonts w:ascii="Avenir Next LT Pro" w:hAnsi="Avenir Next LT Pro"/>
          <w:lang w:val="mt-MT"/>
        </w:rPr>
      </w:pPr>
      <w:r w:rsidRPr="00A02986">
        <w:rPr>
          <w:rFonts w:ascii="Avenir Next LT Pro" w:hAnsi="Avenir Next LT Pro"/>
          <w:lang w:val="mt-MT"/>
        </w:rPr>
        <w:t>Parteċipanti eliġi</w:t>
      </w:r>
      <w:r w:rsidR="00F63756">
        <w:rPr>
          <w:rFonts w:ascii="Avenir Next LT Pro" w:hAnsi="Avenir Next LT Pro"/>
          <w:lang w:val="mt-MT"/>
        </w:rPr>
        <w:t>b</w:t>
      </w:r>
      <w:r w:rsidRPr="00A02986">
        <w:rPr>
          <w:rFonts w:ascii="Avenir Next LT Pro" w:hAnsi="Avenir Next LT Pro"/>
          <w:lang w:val="mt-MT"/>
        </w:rPr>
        <w:t xml:space="preserve">bli jistgħu jissottomettu applikazzjoni taħt </w:t>
      </w:r>
      <w:r w:rsidR="001B6EDE">
        <w:rPr>
          <w:rFonts w:ascii="Avenir Next LT Pro" w:hAnsi="Avenir Next LT Pro"/>
          <w:lang w:val="mt-MT"/>
        </w:rPr>
        <w:t>i</w:t>
      </w:r>
      <w:r w:rsidRPr="00A02986">
        <w:rPr>
          <w:rFonts w:ascii="Avenir Next LT Pro" w:hAnsi="Avenir Next LT Pro"/>
          <w:lang w:val="mt-MT"/>
        </w:rPr>
        <w:t>żjed minn kategorija waħda bil-kundizzjoni li l-proġett ikun differenti</w:t>
      </w:r>
      <w:r w:rsidR="00F93EF5" w:rsidRPr="00A02986">
        <w:rPr>
          <w:rFonts w:ascii="Avenir Next LT Pro" w:hAnsi="Avenir Next LT Pro"/>
          <w:lang w:val="mt-MT"/>
        </w:rPr>
        <w:t xml:space="preserve"> (ara Sezzjoni 2.2)</w:t>
      </w:r>
      <w:r w:rsidR="00A4196D" w:rsidRPr="00A02986">
        <w:rPr>
          <w:rFonts w:ascii="Avenir Next LT Pro" w:hAnsi="Avenir Next LT Pro"/>
          <w:lang w:val="mt-MT"/>
        </w:rPr>
        <w:t>.</w:t>
      </w:r>
    </w:p>
    <w:p w14:paraId="5470E526" w14:textId="77777777" w:rsidR="00446689" w:rsidRPr="00A02986" w:rsidRDefault="00446689" w:rsidP="00446689">
      <w:pPr>
        <w:jc w:val="both"/>
        <w:rPr>
          <w:rFonts w:ascii="Avenir Next LT Pro" w:hAnsi="Avenir Next LT Pro"/>
          <w:lang w:val="mt-MT"/>
        </w:rPr>
      </w:pPr>
    </w:p>
    <w:p w14:paraId="0A13CB09" w14:textId="77777777" w:rsidR="00446689" w:rsidRPr="00A02986" w:rsidRDefault="00446689" w:rsidP="00446689">
      <w:pPr>
        <w:jc w:val="both"/>
        <w:rPr>
          <w:rFonts w:ascii="Avenir Next LT Pro" w:hAnsi="Avenir Next LT Pro"/>
          <w:lang w:val="mt-MT"/>
        </w:rPr>
      </w:pPr>
      <w:r w:rsidRPr="00A02986">
        <w:rPr>
          <w:rFonts w:ascii="Avenir Next LT Pro" w:hAnsi="Avenir Next LT Pro"/>
          <w:lang w:val="mt-MT"/>
        </w:rPr>
        <w:t xml:space="preserve">Għalkemm din il-kompetizzjoni tikkonsisti f’żewġ </w:t>
      </w:r>
      <w:proofErr w:type="spellStart"/>
      <w:r w:rsidRPr="00A02986">
        <w:rPr>
          <w:rFonts w:ascii="Avenir Next LT Pro" w:hAnsi="Avenir Next LT Pro"/>
          <w:lang w:val="mt-MT"/>
        </w:rPr>
        <w:t>sezzjoniiet</w:t>
      </w:r>
      <w:proofErr w:type="spellEnd"/>
      <w:r w:rsidRPr="00A02986">
        <w:rPr>
          <w:rFonts w:ascii="Avenir Next LT Pro" w:hAnsi="Avenir Next LT Pro"/>
          <w:lang w:val="mt-MT"/>
        </w:rPr>
        <w:t>, il-formola ta’ applikazzjoni hija komuni għaż-żewġ sezzjonijiet.</w:t>
      </w:r>
    </w:p>
    <w:p w14:paraId="3460BEC9" w14:textId="77777777" w:rsidR="00446689" w:rsidRPr="00A02986" w:rsidRDefault="00446689" w:rsidP="00446689">
      <w:pPr>
        <w:jc w:val="both"/>
        <w:rPr>
          <w:rFonts w:ascii="Avenir Next LT Pro" w:hAnsi="Avenir Next LT Pro"/>
          <w:lang w:val="mt-MT"/>
        </w:rPr>
      </w:pPr>
    </w:p>
    <w:p w14:paraId="3B763B1A" w14:textId="05CB8C80" w:rsidR="006C4D73" w:rsidRPr="00A02986" w:rsidRDefault="00446689" w:rsidP="00446689">
      <w:pPr>
        <w:jc w:val="both"/>
        <w:rPr>
          <w:rFonts w:ascii="Avenir Next LT Pro" w:hAnsi="Avenir Next LT Pro"/>
          <w:lang w:val="mt-MT"/>
        </w:rPr>
      </w:pPr>
      <w:r w:rsidRPr="00A02986">
        <w:rPr>
          <w:rFonts w:ascii="Avenir Next LT Pro" w:hAnsi="Avenir Next LT Pro"/>
          <w:lang w:val="mt-MT"/>
        </w:rPr>
        <w:t>L-applikazzjonijiet għandhom jirreferu għal inizjattivi  riċenti li ma jkunux intemmu qabel l-20</w:t>
      </w:r>
      <w:r w:rsidR="0076407D" w:rsidRPr="00A02986">
        <w:rPr>
          <w:rFonts w:ascii="Avenir Next LT Pro" w:hAnsi="Avenir Next LT Pro"/>
          <w:lang w:val="mt-MT"/>
        </w:rPr>
        <w:t>2</w:t>
      </w:r>
      <w:r w:rsidR="008820B1" w:rsidRPr="00A02986">
        <w:rPr>
          <w:rFonts w:ascii="Avenir Next LT Pro" w:hAnsi="Avenir Next LT Pro"/>
          <w:lang w:val="mt-MT"/>
        </w:rPr>
        <w:t>1</w:t>
      </w:r>
      <w:r w:rsidRPr="00A02986">
        <w:rPr>
          <w:rFonts w:ascii="Avenir Next LT Pro" w:hAnsi="Avenir Next LT Pro"/>
          <w:lang w:val="mt-MT"/>
        </w:rPr>
        <w:t xml:space="preserve"> </w:t>
      </w:r>
      <w:r w:rsidR="005C3073" w:rsidRPr="00A02986">
        <w:rPr>
          <w:rFonts w:ascii="Avenir Next LT Pro" w:hAnsi="Avenir Next LT Pro"/>
          <w:lang w:val="mt-MT"/>
        </w:rPr>
        <w:t xml:space="preserve">u/jew </w:t>
      </w:r>
      <w:r w:rsidR="00A2109B" w:rsidRPr="00A02986">
        <w:rPr>
          <w:rFonts w:ascii="Avenir Next LT Pro" w:hAnsi="Avenir Next LT Pro"/>
          <w:lang w:val="mt-MT"/>
        </w:rPr>
        <w:t xml:space="preserve">inizjattivi li </w:t>
      </w:r>
      <w:r w:rsidR="008B3118" w:rsidRPr="00A02986">
        <w:rPr>
          <w:rFonts w:ascii="Avenir Next LT Pro" w:hAnsi="Avenir Next LT Pro"/>
          <w:lang w:val="mt-MT"/>
        </w:rPr>
        <w:t>il</w:t>
      </w:r>
      <w:r w:rsidR="005E3646" w:rsidRPr="00A02986">
        <w:rPr>
          <w:rFonts w:ascii="Avenir Next LT Pro" w:hAnsi="Avenir Next LT Pro"/>
          <w:lang w:val="mt-MT"/>
        </w:rPr>
        <w:t>hom</w:t>
      </w:r>
      <w:r w:rsidR="008B3118" w:rsidRPr="00A02986">
        <w:rPr>
          <w:rFonts w:ascii="Avenir Next LT Pro" w:hAnsi="Avenir Next LT Pro"/>
          <w:lang w:val="mt-MT"/>
        </w:rPr>
        <w:t xml:space="preserve"> jeżistu għal tal-anqas 12</w:t>
      </w:r>
      <w:r w:rsidR="004F3A1F" w:rsidRPr="00A02986">
        <w:rPr>
          <w:rFonts w:ascii="Avenir Next LT Pro" w:hAnsi="Avenir Next LT Pro"/>
          <w:lang w:val="mt-MT"/>
        </w:rPr>
        <w:t>-</w:t>
      </w:r>
      <w:r w:rsidR="008B3118" w:rsidRPr="00A02986">
        <w:rPr>
          <w:rFonts w:ascii="Avenir Next LT Pro" w:hAnsi="Avenir Next LT Pro"/>
          <w:lang w:val="mt-MT"/>
        </w:rPr>
        <w:t>il xahar</w:t>
      </w:r>
      <w:r w:rsidR="00CC7B9B" w:rsidRPr="00A02986">
        <w:rPr>
          <w:rFonts w:ascii="Avenir Next LT Pro" w:hAnsi="Avenir Next LT Pro"/>
          <w:lang w:val="mt-MT"/>
        </w:rPr>
        <w:t xml:space="preserve">. Dawn l-inizjattivi </w:t>
      </w:r>
      <w:r w:rsidR="0073475F" w:rsidRPr="00A02986">
        <w:rPr>
          <w:rFonts w:ascii="Avenir Next LT Pro" w:hAnsi="Avenir Next LT Pro"/>
          <w:lang w:val="mt-MT"/>
        </w:rPr>
        <w:t xml:space="preserve">ried ikollhom </w:t>
      </w:r>
      <w:r w:rsidRPr="00A02986">
        <w:rPr>
          <w:rFonts w:ascii="Avenir Next LT Pro" w:hAnsi="Avenir Next LT Pro"/>
          <w:lang w:val="mt-MT"/>
        </w:rPr>
        <w:t xml:space="preserve"> influwenza fuq bażi lokali jew nazzjonali</w:t>
      </w:r>
      <w:r w:rsidR="00423962" w:rsidRPr="00A02986">
        <w:rPr>
          <w:rFonts w:ascii="Avenir Next LT Pro" w:hAnsi="Avenir Next LT Pro"/>
          <w:lang w:val="mt-MT"/>
        </w:rPr>
        <w:t xml:space="preserve">. </w:t>
      </w:r>
    </w:p>
    <w:p w14:paraId="36EE4F12" w14:textId="77777777" w:rsidR="00446689" w:rsidRPr="00A02986" w:rsidRDefault="00446689" w:rsidP="00446689">
      <w:pPr>
        <w:jc w:val="both"/>
        <w:rPr>
          <w:rFonts w:ascii="Avenir Next LT Pro" w:hAnsi="Avenir Next LT Pro"/>
          <w:lang w:val="mt-MT"/>
        </w:rPr>
      </w:pPr>
    </w:p>
    <w:p w14:paraId="14EB6ACF" w14:textId="77777777" w:rsidR="00FF5649" w:rsidRPr="00A02986" w:rsidRDefault="00FF5649" w:rsidP="00446689">
      <w:pPr>
        <w:jc w:val="both"/>
        <w:rPr>
          <w:rFonts w:ascii="Avenir Next LT Pro" w:hAnsi="Avenir Next LT Pro"/>
          <w:lang w:val="mt-MT"/>
        </w:rPr>
      </w:pPr>
    </w:p>
    <w:p w14:paraId="43B0C702" w14:textId="5C4EA52E" w:rsidR="005B10CD" w:rsidRPr="008860D6" w:rsidRDefault="005B10CD" w:rsidP="005B10CD">
      <w:pPr>
        <w:pStyle w:val="Heading3"/>
        <w:rPr>
          <w:rFonts w:ascii="Avenir Next LT Pro" w:hAnsi="Avenir Next LT Pro"/>
          <w:b/>
          <w:bCs/>
          <w:color w:val="57CC99"/>
          <w:lang w:val="mt-MT"/>
        </w:rPr>
      </w:pPr>
      <w:bookmarkStart w:id="6" w:name="_Toc229647444"/>
      <w:r w:rsidRPr="00A02986">
        <w:rPr>
          <w:rFonts w:ascii="Avenir Next LT Pro" w:hAnsi="Avenir Next LT Pro"/>
          <w:b/>
          <w:bCs/>
          <w:color w:val="57CC99"/>
          <w:lang w:val="mt-MT"/>
        </w:rPr>
        <w:t xml:space="preserve">1.5 </w:t>
      </w:r>
      <w:r w:rsidR="00E40139" w:rsidRPr="008860D6">
        <w:rPr>
          <w:rFonts w:ascii="Avenir Next LT Pro" w:hAnsi="Avenir Next LT Pro"/>
          <w:b/>
          <w:bCs/>
          <w:color w:val="57CC99"/>
          <w:lang w:val="mt-MT"/>
        </w:rPr>
        <w:t>Premjijiet</w:t>
      </w:r>
      <w:bookmarkEnd w:id="6"/>
    </w:p>
    <w:p w14:paraId="0710C829" w14:textId="06DE94E6" w:rsidR="00E40139" w:rsidRPr="00E40139" w:rsidRDefault="00E40139" w:rsidP="00E40139">
      <w:pPr>
        <w:jc w:val="both"/>
        <w:rPr>
          <w:rFonts w:ascii="Avenir Next LT Pro" w:hAnsi="Avenir Next LT Pro" w:cs="Segoe UI"/>
        </w:rPr>
      </w:pPr>
      <w:proofErr w:type="spellStart"/>
      <w:r w:rsidRPr="275F0A1A">
        <w:rPr>
          <w:rFonts w:ascii="Avenir Next LT Pro" w:hAnsi="Avenir Next LT Pro" w:cs="Segoe UI"/>
        </w:rPr>
        <w:t>Ir-rebbie</w:t>
      </w:r>
      <w:r w:rsidRPr="275F0A1A">
        <w:rPr>
          <w:rFonts w:ascii="Avenir Next LT Pro" w:hAnsi="Avenir Next LT Pro" w:cs="Calibri"/>
        </w:rPr>
        <w:t>ħ</w:t>
      </w:r>
      <w:r w:rsidRPr="275F0A1A">
        <w:rPr>
          <w:rFonts w:ascii="Avenir Next LT Pro" w:hAnsi="Avenir Next LT Pro" w:cs="Segoe UI"/>
        </w:rPr>
        <w:t>a</w:t>
      </w:r>
      <w:proofErr w:type="spellEnd"/>
      <w:r w:rsidRPr="275F0A1A">
        <w:rPr>
          <w:rFonts w:ascii="Avenir Next LT Pro" w:hAnsi="Avenir Next LT Pro" w:cs="Segoe UI"/>
        </w:rPr>
        <w:t xml:space="preserve"> </w:t>
      </w:r>
      <w:proofErr w:type="spellStart"/>
      <w:r w:rsidRPr="275F0A1A">
        <w:rPr>
          <w:rFonts w:ascii="Avenir Next LT Pro" w:hAnsi="Avenir Next LT Pro" w:cs="Segoe UI"/>
        </w:rPr>
        <w:t>ta</w:t>
      </w:r>
      <w:r w:rsidRPr="275F0A1A">
        <w:rPr>
          <w:rFonts w:ascii="Avenir Next LT Pro" w:hAnsi="Avenir Next LT Pro" w:cs="Calibri"/>
        </w:rPr>
        <w:t>ż</w:t>
      </w:r>
      <w:r w:rsidRPr="275F0A1A">
        <w:rPr>
          <w:rFonts w:ascii="Avenir Next LT Pro" w:hAnsi="Avenir Next LT Pro" w:cs="Segoe UI"/>
        </w:rPr>
        <w:t>-</w:t>
      </w:r>
      <w:r w:rsidRPr="275F0A1A">
        <w:rPr>
          <w:rFonts w:ascii="Avenir Next LT Pro" w:hAnsi="Avenir Next LT Pro" w:cs="Calibri"/>
        </w:rPr>
        <w:t>ż</w:t>
      </w:r>
      <w:r w:rsidRPr="275F0A1A">
        <w:rPr>
          <w:rFonts w:ascii="Avenir Next LT Pro" w:hAnsi="Avenir Next LT Pro" w:cs="Segoe UI"/>
        </w:rPr>
        <w:t>ew</w:t>
      </w:r>
      <w:r w:rsidRPr="275F0A1A">
        <w:rPr>
          <w:rFonts w:ascii="Avenir Next LT Pro" w:hAnsi="Avenir Next LT Pro" w:cs="Calibri"/>
        </w:rPr>
        <w:t>ġ</w:t>
      </w:r>
      <w:proofErr w:type="spellEnd"/>
      <w:r w:rsidRPr="275F0A1A">
        <w:rPr>
          <w:rFonts w:ascii="Avenir Next LT Pro" w:hAnsi="Avenir Next LT Pro" w:cs="Segoe UI"/>
        </w:rPr>
        <w:t xml:space="preserve"> </w:t>
      </w:r>
      <w:proofErr w:type="spellStart"/>
      <w:r w:rsidRPr="275F0A1A">
        <w:rPr>
          <w:rFonts w:ascii="Avenir Next LT Pro" w:hAnsi="Avenir Next LT Pro" w:cs="Segoe UI"/>
        </w:rPr>
        <w:t>sezzjonijiet</w:t>
      </w:r>
      <w:proofErr w:type="spellEnd"/>
      <w:r w:rsidRPr="275F0A1A">
        <w:rPr>
          <w:rFonts w:ascii="Avenir Next LT Pro" w:hAnsi="Avenir Next LT Pro" w:cs="Segoe UI"/>
        </w:rPr>
        <w:t xml:space="preserve"> </w:t>
      </w:r>
      <w:proofErr w:type="spellStart"/>
      <w:r w:rsidRPr="275F0A1A">
        <w:rPr>
          <w:rFonts w:ascii="Avenir Next LT Pro" w:hAnsi="Avenir Next LT Pro" w:cs="Segoe UI"/>
        </w:rPr>
        <w:t>jing</w:t>
      </w:r>
      <w:r w:rsidRPr="275F0A1A">
        <w:rPr>
          <w:rFonts w:ascii="Avenir Next LT Pro" w:hAnsi="Avenir Next LT Pro" w:cs="Calibri"/>
        </w:rPr>
        <w:t>ħ</w:t>
      </w:r>
      <w:r w:rsidRPr="275F0A1A">
        <w:rPr>
          <w:rFonts w:ascii="Avenir Next LT Pro" w:hAnsi="Avenir Next LT Pro" w:cs="Segoe UI"/>
        </w:rPr>
        <w:t>ataw</w:t>
      </w:r>
      <w:proofErr w:type="spellEnd"/>
      <w:r w:rsidRPr="275F0A1A">
        <w:rPr>
          <w:rFonts w:ascii="Avenir Next LT Pro" w:hAnsi="Avenir Next LT Pro" w:cs="Segoe UI"/>
        </w:rPr>
        <w:t xml:space="preserve"> </w:t>
      </w:r>
      <w:proofErr w:type="spellStart"/>
      <w:r w:rsidRPr="275F0A1A">
        <w:rPr>
          <w:rFonts w:ascii="Avenir Next LT Pro" w:hAnsi="Avenir Next LT Pro" w:cs="Segoe UI"/>
        </w:rPr>
        <w:t>premju</w:t>
      </w:r>
      <w:proofErr w:type="spellEnd"/>
      <w:r w:rsidRPr="275F0A1A">
        <w:rPr>
          <w:rFonts w:ascii="Avenir Next LT Pro" w:hAnsi="Avenir Next LT Pro" w:cs="Segoe UI"/>
        </w:rPr>
        <w:t xml:space="preserve"> ta’ </w:t>
      </w:r>
      <w:r w:rsidRPr="275F0A1A">
        <w:rPr>
          <w:rFonts w:ascii="Avenir Next LT Pro" w:hAnsi="Avenir Next LT Pro" w:cs="Segoe UI"/>
          <w:b/>
          <w:color w:val="F6AC1A"/>
        </w:rPr>
        <w:t>€</w:t>
      </w:r>
      <w:r w:rsidR="009408D2" w:rsidRPr="275F0A1A">
        <w:rPr>
          <w:rFonts w:ascii="Avenir Next LT Pro" w:hAnsi="Avenir Next LT Pro" w:cs="Segoe UI"/>
          <w:b/>
          <w:color w:val="F6AC1A"/>
        </w:rPr>
        <w:t>12</w:t>
      </w:r>
      <w:r w:rsidRPr="275F0A1A">
        <w:rPr>
          <w:rFonts w:ascii="Avenir Next LT Pro" w:hAnsi="Avenir Next LT Pro" w:cs="Segoe UI"/>
          <w:b/>
          <w:color w:val="F6AC1A"/>
        </w:rPr>
        <w:t>,000</w:t>
      </w:r>
      <w:r w:rsidRPr="275F0A1A">
        <w:rPr>
          <w:rFonts w:ascii="Avenir Next LT Pro" w:hAnsi="Avenir Next LT Pro" w:cs="Segoe UI"/>
          <w:color w:val="F6AC1A"/>
        </w:rPr>
        <w:t xml:space="preserve"> </w:t>
      </w:r>
      <w:proofErr w:type="spellStart"/>
      <w:r w:rsidRPr="275F0A1A">
        <w:rPr>
          <w:rFonts w:ascii="Avenir Next LT Pro" w:hAnsi="Avenir Next LT Pro" w:cs="Segoe UI"/>
        </w:rPr>
        <w:t>kull</w:t>
      </w:r>
      <w:proofErr w:type="spellEnd"/>
      <w:r w:rsidRPr="275F0A1A">
        <w:rPr>
          <w:rFonts w:ascii="Avenir Next LT Pro" w:hAnsi="Avenir Next LT Pro" w:cs="Segoe UI"/>
        </w:rPr>
        <w:t xml:space="preserve"> </w:t>
      </w:r>
      <w:proofErr w:type="spellStart"/>
      <w:r w:rsidRPr="275F0A1A">
        <w:rPr>
          <w:rFonts w:ascii="Avenir Next LT Pro" w:hAnsi="Avenir Next LT Pro" w:cs="Segoe UI"/>
        </w:rPr>
        <w:t>wie</w:t>
      </w:r>
      <w:r w:rsidRPr="275F0A1A">
        <w:rPr>
          <w:rFonts w:ascii="Avenir Next LT Pro" w:hAnsi="Avenir Next LT Pro" w:cs="Calibri"/>
        </w:rPr>
        <w:t>ħ</w:t>
      </w:r>
      <w:r w:rsidRPr="275F0A1A">
        <w:rPr>
          <w:rFonts w:ascii="Avenir Next LT Pro" w:hAnsi="Avenir Next LT Pro" w:cs="Segoe UI"/>
        </w:rPr>
        <w:t>ed</w:t>
      </w:r>
      <w:proofErr w:type="spellEnd"/>
      <w:r w:rsidRPr="275F0A1A">
        <w:rPr>
          <w:rFonts w:ascii="Avenir Next LT Pro" w:hAnsi="Avenir Next LT Pro" w:cs="Segoe UI"/>
        </w:rPr>
        <w:t xml:space="preserve"> u min </w:t>
      </w:r>
      <w:proofErr w:type="spellStart"/>
      <w:r w:rsidRPr="275F0A1A">
        <w:rPr>
          <w:rFonts w:ascii="Avenir Next LT Pro" w:hAnsi="Avenir Next LT Pro" w:cs="Segoe UI"/>
        </w:rPr>
        <w:t>ji</w:t>
      </w:r>
      <w:r w:rsidRPr="275F0A1A">
        <w:rPr>
          <w:rFonts w:ascii="Avenir Next LT Pro" w:hAnsi="Avenir Next LT Pro" w:cs="Calibri"/>
        </w:rPr>
        <w:t>ġ</w:t>
      </w:r>
      <w:r w:rsidRPr="275F0A1A">
        <w:rPr>
          <w:rFonts w:ascii="Avenir Next LT Pro" w:hAnsi="Avenir Next LT Pro" w:cs="Segoe UI"/>
        </w:rPr>
        <w:t>i</w:t>
      </w:r>
      <w:proofErr w:type="spellEnd"/>
      <w:r w:rsidRPr="275F0A1A">
        <w:rPr>
          <w:rFonts w:ascii="Avenir Next LT Pro" w:hAnsi="Avenir Next LT Pro" w:cs="Segoe UI"/>
        </w:rPr>
        <w:t xml:space="preserve"> fit-</w:t>
      </w:r>
      <w:proofErr w:type="spellStart"/>
      <w:r w:rsidRPr="275F0A1A">
        <w:rPr>
          <w:rFonts w:ascii="Avenir Next LT Pro" w:hAnsi="Avenir Next LT Pro" w:cs="Segoe UI"/>
        </w:rPr>
        <w:t>tieni</w:t>
      </w:r>
      <w:proofErr w:type="spellEnd"/>
      <w:r w:rsidRPr="275F0A1A">
        <w:rPr>
          <w:rFonts w:ascii="Avenir Next LT Pro" w:hAnsi="Avenir Next LT Pro" w:cs="Segoe UI"/>
        </w:rPr>
        <w:t xml:space="preserve"> post </w:t>
      </w:r>
      <w:proofErr w:type="spellStart"/>
      <w:r w:rsidRPr="275F0A1A">
        <w:rPr>
          <w:rFonts w:ascii="Avenir Next LT Pro" w:hAnsi="Avenir Next LT Pro" w:cs="Segoe UI"/>
        </w:rPr>
        <w:t>ta</w:t>
      </w:r>
      <w:r w:rsidRPr="275F0A1A">
        <w:rPr>
          <w:rFonts w:ascii="Avenir Next LT Pro" w:hAnsi="Avenir Next LT Pro" w:cs="Calibri"/>
        </w:rPr>
        <w:t>ż</w:t>
      </w:r>
      <w:r w:rsidRPr="275F0A1A">
        <w:rPr>
          <w:rFonts w:ascii="Avenir Next LT Pro" w:hAnsi="Avenir Next LT Pro" w:cs="Segoe UI"/>
        </w:rPr>
        <w:t>-</w:t>
      </w:r>
      <w:r w:rsidRPr="275F0A1A">
        <w:rPr>
          <w:rFonts w:ascii="Avenir Next LT Pro" w:hAnsi="Avenir Next LT Pro" w:cs="Calibri"/>
        </w:rPr>
        <w:t>ż</w:t>
      </w:r>
      <w:r w:rsidRPr="275F0A1A">
        <w:rPr>
          <w:rFonts w:ascii="Avenir Next LT Pro" w:hAnsi="Avenir Next LT Pro" w:cs="Segoe UI"/>
        </w:rPr>
        <w:t>ew</w:t>
      </w:r>
      <w:r w:rsidRPr="275F0A1A">
        <w:rPr>
          <w:rFonts w:ascii="Avenir Next LT Pro" w:hAnsi="Avenir Next LT Pro" w:cs="Calibri"/>
        </w:rPr>
        <w:t>ġ</w:t>
      </w:r>
      <w:proofErr w:type="spellEnd"/>
      <w:r w:rsidRPr="275F0A1A">
        <w:rPr>
          <w:rFonts w:ascii="Avenir Next LT Pro" w:hAnsi="Avenir Next LT Pro" w:cs="Segoe UI"/>
        </w:rPr>
        <w:t xml:space="preserve"> </w:t>
      </w:r>
      <w:proofErr w:type="spellStart"/>
      <w:r w:rsidRPr="275F0A1A">
        <w:rPr>
          <w:rFonts w:ascii="Avenir Next LT Pro" w:hAnsi="Avenir Next LT Pro" w:cs="Segoe UI"/>
        </w:rPr>
        <w:t>sezzjonijiet</w:t>
      </w:r>
      <w:proofErr w:type="spellEnd"/>
      <w:r w:rsidRPr="275F0A1A">
        <w:rPr>
          <w:rFonts w:ascii="Avenir Next LT Pro" w:hAnsi="Avenir Next LT Pro" w:cs="Segoe UI"/>
        </w:rPr>
        <w:t xml:space="preserve"> </w:t>
      </w:r>
      <w:proofErr w:type="spellStart"/>
      <w:r w:rsidRPr="275F0A1A">
        <w:rPr>
          <w:rFonts w:ascii="Avenir Next LT Pro" w:hAnsi="Avenir Next LT Pro" w:cs="Segoe UI"/>
        </w:rPr>
        <w:t>jing</w:t>
      </w:r>
      <w:r w:rsidRPr="275F0A1A">
        <w:rPr>
          <w:rFonts w:ascii="Avenir Next LT Pro" w:hAnsi="Avenir Next LT Pro" w:cs="Calibri"/>
        </w:rPr>
        <w:t>ħ</w:t>
      </w:r>
      <w:r w:rsidRPr="275F0A1A">
        <w:rPr>
          <w:rFonts w:ascii="Avenir Next LT Pro" w:hAnsi="Avenir Next LT Pro" w:cs="Segoe UI"/>
        </w:rPr>
        <w:t>ata</w:t>
      </w:r>
      <w:proofErr w:type="spellEnd"/>
      <w:r w:rsidRPr="275F0A1A">
        <w:rPr>
          <w:rFonts w:ascii="Avenir Next LT Pro" w:hAnsi="Avenir Next LT Pro" w:cs="Segoe UI"/>
        </w:rPr>
        <w:t xml:space="preserve"> </w:t>
      </w:r>
      <w:proofErr w:type="spellStart"/>
      <w:r w:rsidRPr="275F0A1A">
        <w:rPr>
          <w:rFonts w:ascii="Avenir Next LT Pro" w:hAnsi="Avenir Next LT Pro" w:cs="Segoe UI"/>
        </w:rPr>
        <w:t>premju</w:t>
      </w:r>
      <w:proofErr w:type="spellEnd"/>
      <w:r w:rsidRPr="275F0A1A">
        <w:rPr>
          <w:rFonts w:ascii="Avenir Next LT Pro" w:hAnsi="Avenir Next LT Pro" w:cs="Segoe UI"/>
        </w:rPr>
        <w:t xml:space="preserve"> ta’ </w:t>
      </w:r>
      <w:r w:rsidRPr="275F0A1A">
        <w:rPr>
          <w:rFonts w:ascii="Avenir Next LT Pro" w:hAnsi="Avenir Next LT Pro" w:cs="Segoe UI"/>
          <w:b/>
          <w:color w:val="F6AC1A"/>
        </w:rPr>
        <w:t>€</w:t>
      </w:r>
      <w:r w:rsidR="009408D2" w:rsidRPr="275F0A1A">
        <w:rPr>
          <w:rFonts w:ascii="Avenir Next LT Pro" w:hAnsi="Avenir Next LT Pro" w:cs="Segoe UI"/>
          <w:b/>
          <w:color w:val="F6AC1A"/>
        </w:rPr>
        <w:t>7</w:t>
      </w:r>
      <w:r w:rsidRPr="275F0A1A">
        <w:rPr>
          <w:rFonts w:ascii="Avenir Next LT Pro" w:hAnsi="Avenir Next LT Pro" w:cs="Segoe UI"/>
          <w:b/>
          <w:color w:val="F6AC1A"/>
        </w:rPr>
        <w:t>,000</w:t>
      </w:r>
      <w:r w:rsidR="0024288B" w:rsidRPr="275F0A1A">
        <w:rPr>
          <w:rFonts w:ascii="Avenir Next LT Pro" w:hAnsi="Avenir Next LT Pro" w:cs="Segoe UI"/>
        </w:rPr>
        <w:t>.</w:t>
      </w:r>
      <w:r w:rsidRPr="275F0A1A">
        <w:rPr>
          <w:rFonts w:ascii="Avenir Next LT Pro" w:hAnsi="Avenir Next LT Pro" w:cs="Segoe UI"/>
        </w:rPr>
        <w:t xml:space="preserve"> </w:t>
      </w:r>
      <w:r w:rsidRPr="275F0A1A">
        <w:rPr>
          <w:rFonts w:ascii="Avenir Next LT Pro" w:hAnsi="Avenir Next LT Pro" w:cs="Segoe UI"/>
          <w:color w:val="F6AC1A"/>
        </w:rPr>
        <w:t xml:space="preserve"> </w:t>
      </w:r>
    </w:p>
    <w:p w14:paraId="29DB9221" w14:textId="77777777" w:rsidR="00E40139" w:rsidRPr="00E40139" w:rsidRDefault="00E40139" w:rsidP="00E40139">
      <w:pPr>
        <w:jc w:val="both"/>
        <w:rPr>
          <w:rFonts w:ascii="Avenir Next LT Pro" w:hAnsi="Avenir Next LT Pro" w:cs="Segoe UI"/>
          <w:lang w:val="mt-MT"/>
        </w:rPr>
      </w:pPr>
    </w:p>
    <w:p w14:paraId="6781CF88" w14:textId="41919FF9" w:rsidR="00E40139" w:rsidRDefault="002B0084" w:rsidP="00E40139">
      <w:pPr>
        <w:jc w:val="both"/>
        <w:rPr>
          <w:rFonts w:ascii="Avenir Next LT Pro" w:hAnsi="Avenir Next LT Pro" w:cs="Segoe UI"/>
          <w:lang w:val="mt-MT"/>
        </w:rPr>
      </w:pPr>
      <w:r>
        <w:rPr>
          <w:rFonts w:ascii="Avenir Next LT Pro" w:hAnsi="Avenir Next LT Pro" w:cs="Segoe UI"/>
          <w:lang w:val="mt-MT"/>
        </w:rPr>
        <w:t>J</w:t>
      </w:r>
      <w:r w:rsidR="00E40139" w:rsidRPr="00E40139">
        <w:rPr>
          <w:rFonts w:ascii="Avenir Next LT Pro" w:hAnsi="Avenir Next LT Pro" w:cs="Segoe UI"/>
          <w:lang w:val="mt-MT"/>
        </w:rPr>
        <w:t>istg</w:t>
      </w:r>
      <w:r w:rsidR="00E40139" w:rsidRPr="00E40139">
        <w:rPr>
          <w:rFonts w:ascii="Avenir Next LT Pro" w:hAnsi="Avenir Next LT Pro" w:cs="Calibri"/>
          <w:lang w:val="mt-MT"/>
        </w:rPr>
        <w:t>ħ</w:t>
      </w:r>
      <w:r w:rsidR="00E40139" w:rsidRPr="00E40139">
        <w:rPr>
          <w:rFonts w:ascii="Avenir Next LT Pro" w:hAnsi="Avenir Next LT Pro" w:cs="Segoe UI"/>
          <w:lang w:val="mt-MT"/>
        </w:rPr>
        <w:t>u jing</w:t>
      </w:r>
      <w:r w:rsidR="00E40139" w:rsidRPr="00E40139">
        <w:rPr>
          <w:rFonts w:ascii="Avenir Next LT Pro" w:hAnsi="Avenir Next LT Pro" w:cs="Calibri"/>
          <w:lang w:val="mt-MT"/>
        </w:rPr>
        <w:t>ħ</w:t>
      </w:r>
      <w:r w:rsidR="00E40139" w:rsidRPr="00E40139">
        <w:rPr>
          <w:rFonts w:ascii="Avenir Next LT Pro" w:hAnsi="Avenir Next LT Pro" w:cs="Segoe UI"/>
          <w:lang w:val="mt-MT"/>
        </w:rPr>
        <w:t xml:space="preserve">ataw sa massimu ta’ 4  premjijiet ta’ </w:t>
      </w:r>
      <w:r w:rsidR="00F87B81">
        <w:rPr>
          <w:rFonts w:ascii="Avenir Next LT Pro" w:hAnsi="Avenir Next LT Pro" w:cs="Segoe UI"/>
          <w:lang w:val="mt-MT"/>
        </w:rPr>
        <w:t>g</w:t>
      </w:r>
      <w:r w:rsidR="001104C5">
        <w:rPr>
          <w:rFonts w:ascii="Avenir Next LT Pro" w:hAnsi="Avenir Next LT Pro" w:cs="Segoe UI"/>
          <w:lang w:val="mt-MT"/>
        </w:rPr>
        <w:t>ħarfien</w:t>
      </w:r>
      <w:r w:rsidR="00BB5D2F">
        <w:rPr>
          <w:rFonts w:ascii="Avenir Next LT Pro" w:hAnsi="Avenir Next LT Pro" w:cs="Segoe UI"/>
          <w:lang w:val="mt-MT"/>
        </w:rPr>
        <w:t xml:space="preserve"> speċ</w:t>
      </w:r>
      <w:r w:rsidR="005C7434">
        <w:rPr>
          <w:rFonts w:ascii="Avenir Next LT Pro" w:hAnsi="Avenir Next LT Pro" w:cs="Segoe UI"/>
          <w:lang w:val="mt-MT"/>
        </w:rPr>
        <w:t>jali</w:t>
      </w:r>
      <w:r w:rsidR="00BB5D2F" w:rsidRPr="00E40139">
        <w:rPr>
          <w:rFonts w:ascii="Avenir Next LT Pro" w:hAnsi="Avenir Next LT Pro" w:cs="Segoe UI"/>
          <w:lang w:val="mt-MT"/>
        </w:rPr>
        <w:t xml:space="preserve"> </w:t>
      </w:r>
      <w:r w:rsidR="00E40139" w:rsidRPr="00E40139">
        <w:rPr>
          <w:rFonts w:ascii="Avenir Next LT Pro" w:hAnsi="Avenir Next LT Pro" w:cs="Segoe UI"/>
          <w:lang w:val="mt-MT"/>
        </w:rPr>
        <w:t xml:space="preserve">ta’ </w:t>
      </w:r>
      <w:r w:rsidR="00E40139" w:rsidRPr="003D51DA">
        <w:rPr>
          <w:rFonts w:ascii="Avenir Next LT Pro" w:hAnsi="Avenir Next LT Pro" w:cs="Segoe UI"/>
          <w:b/>
          <w:bCs/>
          <w:color w:val="F6AC1A"/>
          <w:lang w:val="mt-MT"/>
        </w:rPr>
        <w:t>€</w:t>
      </w:r>
      <w:r w:rsidR="009408D2" w:rsidRPr="003D51DA">
        <w:rPr>
          <w:rFonts w:ascii="Avenir Next LT Pro" w:hAnsi="Avenir Next LT Pro" w:cs="Segoe UI"/>
          <w:b/>
          <w:bCs/>
          <w:color w:val="F6AC1A"/>
          <w:lang w:val="mt-MT"/>
        </w:rPr>
        <w:t>2</w:t>
      </w:r>
      <w:r w:rsidR="00E40139" w:rsidRPr="003D51DA">
        <w:rPr>
          <w:rFonts w:ascii="Avenir Next LT Pro" w:hAnsi="Avenir Next LT Pro" w:cs="Segoe UI"/>
          <w:b/>
          <w:bCs/>
          <w:color w:val="F6AC1A"/>
          <w:lang w:val="mt-MT"/>
        </w:rPr>
        <w:t>,000</w:t>
      </w:r>
      <w:r w:rsidR="00E40139" w:rsidRPr="003D51DA">
        <w:rPr>
          <w:rFonts w:ascii="Avenir Next LT Pro" w:hAnsi="Avenir Next LT Pro" w:cs="Segoe UI"/>
          <w:color w:val="F6AC1A"/>
          <w:lang w:val="mt-MT"/>
        </w:rPr>
        <w:t xml:space="preserve"> </w:t>
      </w:r>
      <w:r w:rsidR="00E40139" w:rsidRPr="00E40139">
        <w:rPr>
          <w:rFonts w:ascii="Avenir Next LT Pro" w:hAnsi="Avenir Next LT Pro" w:cs="Segoe UI"/>
          <w:lang w:val="mt-MT"/>
        </w:rPr>
        <w:t>’l wie</w:t>
      </w:r>
      <w:r w:rsidR="00E40139" w:rsidRPr="00E40139">
        <w:rPr>
          <w:rFonts w:ascii="Avenir Next LT Pro" w:hAnsi="Avenir Next LT Pro" w:cs="Calibri"/>
          <w:lang w:val="mt-MT"/>
        </w:rPr>
        <w:t>ħ</w:t>
      </w:r>
      <w:r w:rsidR="00E40139" w:rsidRPr="00E40139">
        <w:rPr>
          <w:rFonts w:ascii="Avenir Next LT Pro" w:hAnsi="Avenir Next LT Pro" w:cs="Segoe UI"/>
          <w:lang w:val="mt-MT"/>
        </w:rPr>
        <w:t xml:space="preserve">ed. </w:t>
      </w:r>
    </w:p>
    <w:p w14:paraId="2ADD34A6" w14:textId="77777777" w:rsidR="00476635" w:rsidRDefault="00476635" w:rsidP="00E40139">
      <w:pPr>
        <w:jc w:val="both"/>
        <w:rPr>
          <w:rFonts w:ascii="Avenir Next LT Pro" w:hAnsi="Avenir Next LT Pro" w:cs="Segoe UI"/>
          <w:lang w:val="mt-MT"/>
        </w:rPr>
      </w:pPr>
    </w:p>
    <w:p w14:paraId="6B601577" w14:textId="63E031A3" w:rsidR="00196A4E" w:rsidRDefault="000A354A" w:rsidP="00E40139">
      <w:pPr>
        <w:jc w:val="both"/>
        <w:rPr>
          <w:rFonts w:ascii="Avenir Next LT Pro" w:hAnsi="Avenir Next LT Pro" w:cs="Segoe UI"/>
          <w:lang w:val="mt-MT"/>
        </w:rPr>
      </w:pPr>
      <w:r>
        <w:rPr>
          <w:rFonts w:ascii="Avenir Next LT Pro" w:hAnsi="Avenir Next LT Pro" w:cs="Segoe UI"/>
          <w:lang w:val="mt-MT"/>
        </w:rPr>
        <w:t xml:space="preserve">Minn din is-sena, premju speċjali ta’ </w:t>
      </w:r>
      <w:r w:rsidRPr="003D51DA">
        <w:rPr>
          <w:rFonts w:ascii="Avenir Next LT Pro" w:hAnsi="Avenir Next LT Pro" w:cs="Segoe UI"/>
          <w:b/>
          <w:bCs/>
          <w:color w:val="F6AC1A"/>
          <w:lang w:val="mt-MT"/>
        </w:rPr>
        <w:t>€4,000</w:t>
      </w:r>
      <w:r w:rsidRPr="003D51DA">
        <w:rPr>
          <w:rFonts w:ascii="Avenir Next LT Pro" w:hAnsi="Avenir Next LT Pro" w:cs="Segoe UI"/>
          <w:color w:val="F6AC1A"/>
          <w:lang w:val="mt-MT"/>
        </w:rPr>
        <w:t xml:space="preserve"> </w:t>
      </w:r>
      <w:r w:rsidR="00F75B3A">
        <w:rPr>
          <w:rFonts w:ascii="Avenir Next LT Pro" w:hAnsi="Avenir Next LT Pro" w:cs="Segoe UI"/>
          <w:lang w:val="mt-MT"/>
        </w:rPr>
        <w:t xml:space="preserve">jista’ jingħata lil xi proġett </w:t>
      </w:r>
      <w:r w:rsidR="00490F0A">
        <w:rPr>
          <w:rFonts w:ascii="Avenir Next LT Pro" w:hAnsi="Avenir Next LT Pro" w:cs="Segoe UI"/>
          <w:lang w:val="mt-MT"/>
        </w:rPr>
        <w:t xml:space="preserve">li </w:t>
      </w:r>
      <w:proofErr w:type="spellStart"/>
      <w:r w:rsidR="00490F0A">
        <w:rPr>
          <w:rFonts w:ascii="Avenir Next LT Pro" w:hAnsi="Avenir Next LT Pro" w:cs="Segoe UI"/>
          <w:lang w:val="mt-MT"/>
        </w:rPr>
        <w:t>jeċċella</w:t>
      </w:r>
      <w:proofErr w:type="spellEnd"/>
      <w:r w:rsidR="00490F0A">
        <w:rPr>
          <w:rFonts w:ascii="Avenir Next LT Pro" w:hAnsi="Avenir Next LT Pro" w:cs="Segoe UI"/>
          <w:lang w:val="mt-MT"/>
        </w:rPr>
        <w:t xml:space="preserve"> </w:t>
      </w:r>
      <w:r w:rsidR="008949CF">
        <w:rPr>
          <w:rFonts w:ascii="Avenir Next LT Pro" w:hAnsi="Avenir Next LT Pro" w:cs="Segoe UI"/>
          <w:lang w:val="mt-MT"/>
        </w:rPr>
        <w:t>fl-appoġġ</w:t>
      </w:r>
      <w:r w:rsidR="001868B5">
        <w:rPr>
          <w:rFonts w:ascii="Avenir Next LT Pro" w:hAnsi="Avenir Next LT Pro" w:cs="Segoe UI"/>
          <w:lang w:val="mt-MT"/>
        </w:rPr>
        <w:t xml:space="preserve"> lil start-</w:t>
      </w:r>
      <w:proofErr w:type="spellStart"/>
      <w:r w:rsidR="001868B5">
        <w:rPr>
          <w:rFonts w:ascii="Avenir Next LT Pro" w:hAnsi="Avenir Next LT Pro" w:cs="Segoe UI"/>
          <w:lang w:val="mt-MT"/>
        </w:rPr>
        <w:t>ups</w:t>
      </w:r>
      <w:proofErr w:type="spellEnd"/>
      <w:r w:rsidR="001868B5">
        <w:rPr>
          <w:rFonts w:ascii="Avenir Next LT Pro" w:hAnsi="Avenir Next LT Pro" w:cs="Segoe UI"/>
          <w:lang w:val="mt-MT"/>
        </w:rPr>
        <w:t xml:space="preserve"> jew imprendituri </w:t>
      </w:r>
      <w:proofErr w:type="spellStart"/>
      <w:r w:rsidR="001868B5">
        <w:rPr>
          <w:rFonts w:ascii="Avenir Next LT Pro" w:hAnsi="Avenir Next LT Pro" w:cs="Segoe UI"/>
          <w:lang w:val="mt-MT"/>
        </w:rPr>
        <w:t>żgħażagh</w:t>
      </w:r>
      <w:proofErr w:type="spellEnd"/>
      <w:r w:rsidR="001868B5">
        <w:rPr>
          <w:rFonts w:ascii="Avenir Next LT Pro" w:hAnsi="Avenir Next LT Pro" w:cs="Segoe UI"/>
          <w:lang w:val="mt-MT"/>
        </w:rPr>
        <w:t xml:space="preserve"> (</w:t>
      </w:r>
      <w:r w:rsidR="007457B0" w:rsidRPr="008B0621">
        <w:rPr>
          <w:rFonts w:ascii="Avenir Next LT Pro" w:hAnsi="Avenir Next LT Pro" w:cs="Segoe UI"/>
          <w:i/>
          <w:iCs/>
          <w:lang w:val="mt-MT"/>
        </w:rPr>
        <w:t>ara Sezzjoni 2.3</w:t>
      </w:r>
      <w:r w:rsidR="007457B0">
        <w:rPr>
          <w:rFonts w:ascii="Avenir Next LT Pro" w:hAnsi="Avenir Next LT Pro" w:cs="Segoe UI"/>
          <w:lang w:val="mt-MT"/>
        </w:rPr>
        <w:t>)</w:t>
      </w:r>
      <w:r w:rsidR="00096E93">
        <w:rPr>
          <w:rFonts w:ascii="Avenir Next LT Pro" w:hAnsi="Avenir Next LT Pro" w:cs="Segoe UI"/>
          <w:lang w:val="mt-MT"/>
        </w:rPr>
        <w:t>.</w:t>
      </w:r>
    </w:p>
    <w:p w14:paraId="1A818CA7" w14:textId="77777777" w:rsidR="00196A4E" w:rsidRDefault="00196A4E" w:rsidP="00E40139">
      <w:pPr>
        <w:jc w:val="both"/>
        <w:rPr>
          <w:rFonts w:ascii="Avenir Next LT Pro" w:hAnsi="Avenir Next LT Pro" w:cs="Segoe UI"/>
          <w:lang w:val="mt-MT"/>
        </w:rPr>
      </w:pPr>
    </w:p>
    <w:p w14:paraId="7292795A" w14:textId="7250A2C6" w:rsidR="0011115D" w:rsidRPr="00E40139" w:rsidRDefault="0011115D" w:rsidP="00E40139">
      <w:pPr>
        <w:jc w:val="both"/>
        <w:rPr>
          <w:rFonts w:ascii="Avenir Next LT Pro" w:hAnsi="Avenir Next LT Pro" w:cs="Segoe UI"/>
          <w:lang w:val="mt-MT"/>
        </w:rPr>
      </w:pPr>
      <w:r>
        <w:rPr>
          <w:rFonts w:ascii="Avenir Next LT Pro" w:hAnsi="Avenir Next LT Pro" w:cs="Segoe UI"/>
          <w:lang w:val="mt-MT"/>
        </w:rPr>
        <w:t>Il-Ku</w:t>
      </w:r>
      <w:r w:rsidR="00352BE9">
        <w:rPr>
          <w:rFonts w:ascii="Avenir Next LT Pro" w:hAnsi="Avenir Next LT Pro" w:cs="Segoe UI"/>
          <w:lang w:val="mt-MT"/>
        </w:rPr>
        <w:t xml:space="preserve">mitat ta’ Selezzjoni jista’ </w:t>
      </w:r>
      <w:r w:rsidR="00C7587F">
        <w:rPr>
          <w:rFonts w:ascii="Avenir Next LT Pro" w:hAnsi="Avenir Next LT Pro" w:cs="Segoe UI"/>
          <w:lang w:val="mt-MT"/>
        </w:rPr>
        <w:t xml:space="preserve">ma </w:t>
      </w:r>
      <w:r w:rsidR="00352BE9">
        <w:rPr>
          <w:rFonts w:ascii="Avenir Next LT Pro" w:hAnsi="Avenir Next LT Pro" w:cs="Segoe UI"/>
          <w:lang w:val="mt-MT"/>
        </w:rPr>
        <w:t>jagħ</w:t>
      </w:r>
      <w:r w:rsidR="002B0084">
        <w:rPr>
          <w:rFonts w:ascii="Avenir Next LT Pro" w:hAnsi="Avenir Next LT Pro" w:cs="Segoe UI"/>
          <w:lang w:val="mt-MT"/>
        </w:rPr>
        <w:t>tix wieħed</w:t>
      </w:r>
      <w:r w:rsidR="005766AD">
        <w:rPr>
          <w:rFonts w:ascii="Avenir Next LT Pro" w:hAnsi="Avenir Next LT Pro" w:cs="Segoe UI"/>
          <w:lang w:val="mt-MT"/>
        </w:rPr>
        <w:t xml:space="preserve"> jew aktar</w:t>
      </w:r>
      <w:r w:rsidR="002B0084">
        <w:rPr>
          <w:rFonts w:ascii="Avenir Next LT Pro" w:hAnsi="Avenir Next LT Pro" w:cs="Segoe UI"/>
          <w:lang w:val="mt-MT"/>
        </w:rPr>
        <w:t xml:space="preserve"> mill-premjijiet </w:t>
      </w:r>
      <w:r w:rsidR="005D5132">
        <w:rPr>
          <w:rFonts w:ascii="Avenir Next LT Pro" w:hAnsi="Avenir Next LT Pro" w:cs="Segoe UI"/>
          <w:lang w:val="mt-MT"/>
        </w:rPr>
        <w:t>i</w:t>
      </w:r>
      <w:r w:rsidR="002B0084">
        <w:rPr>
          <w:rFonts w:ascii="Avenir Next LT Pro" w:hAnsi="Avenir Next LT Pro" w:cs="Segoe UI"/>
          <w:lang w:val="mt-MT"/>
        </w:rPr>
        <w:t xml:space="preserve">msemmija jekk il-livell </w:t>
      </w:r>
      <w:r w:rsidR="005766AD">
        <w:rPr>
          <w:rFonts w:ascii="Avenir Next LT Pro" w:hAnsi="Avenir Next LT Pro" w:cs="Segoe UI"/>
          <w:lang w:val="mt-MT"/>
        </w:rPr>
        <w:t>rikjest ma jintlaħaqx.</w:t>
      </w:r>
    </w:p>
    <w:p w14:paraId="7A03828C" w14:textId="77777777" w:rsidR="00E40139" w:rsidRDefault="00E40139" w:rsidP="00E40139">
      <w:pPr>
        <w:jc w:val="both"/>
        <w:rPr>
          <w:rFonts w:ascii="Avenir Next LT Pro" w:hAnsi="Avenir Next LT Pro" w:cs="Segoe UI"/>
          <w:highlight w:val="yellow"/>
          <w:lang w:val="mt-MT"/>
        </w:rPr>
      </w:pPr>
    </w:p>
    <w:p w14:paraId="15CE3BAD" w14:textId="0AB2F11F" w:rsidR="005C7434" w:rsidRPr="008860D6" w:rsidRDefault="005C7434" w:rsidP="008860D6">
      <w:pPr>
        <w:pStyle w:val="Heading3"/>
        <w:rPr>
          <w:rFonts w:ascii="Avenir Next LT Pro" w:hAnsi="Avenir Next LT Pro"/>
          <w:b/>
          <w:bCs/>
          <w:color w:val="57CC99"/>
          <w:lang w:val="mt-MT"/>
        </w:rPr>
      </w:pPr>
      <w:bookmarkStart w:id="7" w:name="_Toc229647445"/>
      <w:r w:rsidRPr="008860D6">
        <w:rPr>
          <w:rFonts w:ascii="Avenir Next LT Pro" w:hAnsi="Avenir Next LT Pro"/>
          <w:b/>
          <w:bCs/>
          <w:color w:val="57CC99"/>
          <w:lang w:val="mt-MT"/>
        </w:rPr>
        <w:t>1.6 Prem</w:t>
      </w:r>
      <w:r w:rsidR="00117970" w:rsidRPr="008860D6">
        <w:rPr>
          <w:rFonts w:ascii="Avenir Next LT Pro" w:hAnsi="Avenir Next LT Pro"/>
          <w:b/>
          <w:bCs/>
          <w:color w:val="57CC99"/>
          <w:lang w:val="mt-MT"/>
        </w:rPr>
        <w:t>jijiet lil-</w:t>
      </w:r>
      <w:r w:rsidR="008860D6">
        <w:rPr>
          <w:rFonts w:ascii="Avenir Next LT Pro" w:hAnsi="Avenir Next LT Pro"/>
          <w:b/>
          <w:bCs/>
          <w:color w:val="57CC99"/>
          <w:lang w:val="mt-MT"/>
        </w:rPr>
        <w:t>g</w:t>
      </w:r>
      <w:r w:rsidR="00117970" w:rsidRPr="008860D6">
        <w:rPr>
          <w:rFonts w:ascii="Avenir Next LT Pro" w:hAnsi="Avenir Next LT Pro"/>
          <w:b/>
          <w:bCs/>
          <w:color w:val="57CC99"/>
          <w:lang w:val="mt-MT"/>
        </w:rPr>
        <w:t>ħaqdiet t</w:t>
      </w:r>
      <w:r w:rsidR="00AE50B3" w:rsidRPr="008860D6">
        <w:rPr>
          <w:rFonts w:ascii="Avenir Next LT Pro" w:hAnsi="Avenir Next LT Pro"/>
          <w:b/>
          <w:bCs/>
          <w:color w:val="57CC99"/>
          <w:lang w:val="mt-MT"/>
        </w:rPr>
        <w:t>al-karità</w:t>
      </w:r>
      <w:bookmarkEnd w:id="7"/>
    </w:p>
    <w:p w14:paraId="73B43582" w14:textId="7A3CB1B4" w:rsidR="00E40139" w:rsidRPr="00E40139" w:rsidRDefault="001A41C2" w:rsidP="00E40139">
      <w:pPr>
        <w:jc w:val="both"/>
        <w:rPr>
          <w:rFonts w:ascii="Avenir Next LT Pro" w:eastAsia="Times New Roman" w:hAnsi="Avenir Next LT Pro" w:cs="Segoe UI"/>
          <w:iCs/>
          <w:lang w:val="mt-MT"/>
        </w:rPr>
      </w:pPr>
      <w:r>
        <w:rPr>
          <w:rFonts w:ascii="Avenir Next LT Pro" w:eastAsia="Times New Roman" w:hAnsi="Avenir Next LT Pro" w:cs="Segoe UI"/>
          <w:iCs/>
          <w:lang w:val="mt-MT"/>
        </w:rPr>
        <w:t xml:space="preserve">Kwalunkwe </w:t>
      </w:r>
      <w:r w:rsidR="00E40139" w:rsidRPr="00E40139">
        <w:rPr>
          <w:rFonts w:ascii="Avenir Next LT Pro" w:eastAsia="Times New Roman" w:hAnsi="Avenir Next LT Pro" w:cs="Segoe UI"/>
          <w:iCs/>
          <w:lang w:val="mt-MT"/>
        </w:rPr>
        <w:t xml:space="preserve">premju monetarju li </w:t>
      </w:r>
      <w:r w:rsidR="00B93B8A">
        <w:rPr>
          <w:rFonts w:ascii="Avenir Next LT Pro" w:eastAsia="Times New Roman" w:hAnsi="Avenir Next LT Pro" w:cs="Segoe UI"/>
          <w:iCs/>
          <w:lang w:val="mt-MT"/>
        </w:rPr>
        <w:t xml:space="preserve">jintrebaħ </w:t>
      </w:r>
      <w:r w:rsidR="00B93B8A">
        <w:rPr>
          <w:rFonts w:ascii="Avenir Next LT Pro" w:eastAsia="Malgun Gothic" w:hAnsi="Avenir Next LT Pro" w:cs="Calibri"/>
          <w:iCs/>
          <w:lang w:val="mt-MT" w:eastAsia="ko-KR"/>
        </w:rPr>
        <w:t>minn</w:t>
      </w:r>
      <w:r w:rsidR="00275447">
        <w:rPr>
          <w:rFonts w:ascii="Avenir Next LT Pro" w:eastAsia="Malgun Gothic" w:hAnsi="Avenir Next LT Pro" w:cs="Calibri"/>
          <w:iCs/>
          <w:lang w:val="mt-MT" w:eastAsia="ko-KR"/>
        </w:rPr>
        <w:t xml:space="preserve"> En</w:t>
      </w:r>
      <w:r w:rsidR="003956AD">
        <w:rPr>
          <w:rFonts w:ascii="Avenir Next LT Pro" w:eastAsia="Malgun Gothic" w:hAnsi="Avenir Next LT Pro" w:cs="Calibri"/>
          <w:iCs/>
          <w:lang w:val="mt-MT" w:eastAsia="ko-KR"/>
        </w:rPr>
        <w:t>t</w:t>
      </w:r>
      <w:r w:rsidR="00275447">
        <w:rPr>
          <w:rFonts w:ascii="Avenir Next LT Pro" w:eastAsia="Malgun Gothic" w:hAnsi="Avenir Next LT Pro" w:cs="Calibri"/>
          <w:iCs/>
          <w:lang w:val="mt-MT" w:eastAsia="ko-KR"/>
        </w:rPr>
        <w:t>i</w:t>
      </w:r>
      <w:r w:rsidR="003956AD">
        <w:rPr>
          <w:rFonts w:ascii="Avenir Next LT Pro" w:eastAsia="Malgun Gothic" w:hAnsi="Avenir Next LT Pro" w:cs="Calibri"/>
          <w:iCs/>
          <w:lang w:val="mt-MT" w:eastAsia="ko-KR"/>
        </w:rPr>
        <w:t>t</w:t>
      </w:r>
      <w:r w:rsidR="00275447">
        <w:rPr>
          <w:rFonts w:ascii="Avenir Next LT Pro" w:eastAsia="Malgun Gothic" w:hAnsi="Avenir Next LT Pro" w:cs="Calibri"/>
          <w:iCs/>
          <w:lang w:val="mt-MT" w:eastAsia="ko-KR"/>
        </w:rPr>
        <w:t>ajiet Governatt</w:t>
      </w:r>
      <w:r w:rsidR="00B93B8A">
        <w:rPr>
          <w:rFonts w:ascii="Avenir Next LT Pro" w:eastAsia="Malgun Gothic" w:hAnsi="Avenir Next LT Pro" w:cs="Calibri"/>
          <w:iCs/>
          <w:lang w:val="mt-MT" w:eastAsia="ko-KR"/>
        </w:rPr>
        <w:t>ivi</w:t>
      </w:r>
      <w:r w:rsidR="00E40139" w:rsidRPr="00E40139">
        <w:rPr>
          <w:rFonts w:ascii="Avenir Next LT Pro" w:eastAsia="Times New Roman" w:hAnsi="Avenir Next LT Pro" w:cs="Segoe UI"/>
          <w:lang w:val="mt-MT"/>
        </w:rPr>
        <w:t xml:space="preserve"> </w:t>
      </w:r>
      <w:r w:rsidR="00E40139" w:rsidRPr="00E40139">
        <w:rPr>
          <w:rFonts w:ascii="Avenir Next LT Pro" w:eastAsia="Times New Roman" w:hAnsi="Avenir Next LT Pro" w:cs="Segoe UI"/>
          <w:iCs/>
          <w:lang w:val="mt-MT"/>
        </w:rPr>
        <w:t>ikun irid jing</w:t>
      </w:r>
      <w:r w:rsidR="00E40139" w:rsidRPr="00E40139">
        <w:rPr>
          <w:rFonts w:ascii="Avenir Next LT Pro" w:eastAsia="Times New Roman" w:hAnsi="Avenir Next LT Pro" w:cs="Calibri"/>
          <w:iCs/>
          <w:lang w:val="mt-MT" w:eastAsia="ko-KR"/>
        </w:rPr>
        <w:t>ħ</w:t>
      </w:r>
      <w:r w:rsidR="00E40139" w:rsidRPr="00E40139">
        <w:rPr>
          <w:rFonts w:ascii="Avenir Next LT Pro" w:eastAsia="Malgun Gothic" w:hAnsi="Avenir Next LT Pro" w:cs="Calibri"/>
          <w:iCs/>
          <w:lang w:val="mt-MT" w:eastAsia="ko-KR"/>
        </w:rPr>
        <w:t xml:space="preserve">ata </w:t>
      </w:r>
      <w:r w:rsidR="00E40139" w:rsidRPr="00E40139">
        <w:rPr>
          <w:rFonts w:ascii="Avenir Next LT Pro" w:eastAsia="Times New Roman" w:hAnsi="Avenir Next LT Pro" w:cs="Segoe UI"/>
          <w:iCs/>
          <w:lang w:val="mt-MT"/>
        </w:rPr>
        <w:t>g</w:t>
      </w:r>
      <w:r w:rsidR="00E40139" w:rsidRPr="00E40139">
        <w:rPr>
          <w:rFonts w:ascii="Avenir Next LT Pro" w:eastAsia="Times New Roman" w:hAnsi="Avenir Next LT Pro" w:cs="Calibri"/>
          <w:iCs/>
          <w:lang w:val="mt-MT"/>
        </w:rPr>
        <w:t>ħ</w:t>
      </w:r>
      <w:r w:rsidR="00E40139" w:rsidRPr="00E40139">
        <w:rPr>
          <w:rFonts w:ascii="Avenir Next LT Pro" w:eastAsia="Times New Roman" w:hAnsi="Avenir Next LT Pro" w:cs="Segoe UI"/>
          <w:iCs/>
          <w:lang w:val="mt-MT"/>
        </w:rPr>
        <w:t>all-karit</w:t>
      </w:r>
      <w:r w:rsidR="00A14069">
        <w:rPr>
          <w:rFonts w:ascii="Avenir Next LT Pro" w:eastAsia="Times New Roman" w:hAnsi="Avenir Next LT Pro" w:cs="Abadi"/>
          <w:iCs/>
          <w:lang w:val="mt-MT"/>
        </w:rPr>
        <w:t>à</w:t>
      </w:r>
      <w:r w:rsidR="00E40139" w:rsidRPr="00E40139">
        <w:rPr>
          <w:rFonts w:ascii="Avenir Next LT Pro" w:eastAsia="Times New Roman" w:hAnsi="Avenir Next LT Pro" w:cs="Segoe UI"/>
          <w:iCs/>
          <w:lang w:val="mt-MT"/>
        </w:rPr>
        <w:t xml:space="preserve"> lil </w:t>
      </w:r>
      <w:r w:rsidR="77555A9C" w:rsidRPr="2D354B41">
        <w:rPr>
          <w:rFonts w:ascii="Avenir Next LT Pro" w:eastAsia="Times New Roman" w:hAnsi="Avenir Next LT Pro" w:cs="Segoe UI"/>
          <w:lang w:val="mt-MT"/>
        </w:rPr>
        <w:t xml:space="preserve">xi </w:t>
      </w:r>
      <w:r w:rsidR="00E40139" w:rsidRPr="00E40139">
        <w:rPr>
          <w:rFonts w:ascii="Avenir Next LT Pro" w:eastAsia="Times New Roman" w:hAnsi="Avenir Next LT Pro" w:cs="Segoe UI"/>
          <w:iCs/>
          <w:lang w:val="mt-MT"/>
        </w:rPr>
        <w:t>g</w:t>
      </w:r>
      <w:r w:rsidR="00E40139" w:rsidRPr="00E40139">
        <w:rPr>
          <w:rFonts w:ascii="Avenir Next LT Pro" w:eastAsia="Times New Roman" w:hAnsi="Avenir Next LT Pro" w:cs="Calibri"/>
          <w:iCs/>
          <w:lang w:val="mt-MT"/>
        </w:rPr>
        <w:t>ħ</w:t>
      </w:r>
      <w:r w:rsidR="00E40139" w:rsidRPr="00E40139">
        <w:rPr>
          <w:rFonts w:ascii="Avenir Next LT Pro" w:eastAsia="Times New Roman" w:hAnsi="Avenir Next LT Pro" w:cs="Segoe UI"/>
          <w:iCs/>
          <w:lang w:val="mt-MT"/>
        </w:rPr>
        <w:t>aqda rikonoxxuta</w:t>
      </w:r>
      <w:r w:rsidR="00BE344A">
        <w:rPr>
          <w:rFonts w:ascii="Avenir Next LT Pro" w:eastAsia="Times New Roman" w:hAnsi="Avenir Next LT Pro" w:cs="Segoe UI"/>
          <w:iCs/>
          <w:lang w:val="mt-MT"/>
        </w:rPr>
        <w:t>.</w:t>
      </w:r>
      <w:r w:rsidR="00E40139" w:rsidRPr="00E40139">
        <w:rPr>
          <w:rFonts w:ascii="Avenir Next LT Pro" w:eastAsia="Times New Roman" w:hAnsi="Avenir Next LT Pro" w:cs="Segoe UI"/>
          <w:iCs/>
          <w:lang w:val="mt-MT"/>
        </w:rPr>
        <w:t xml:space="preserve"> </w:t>
      </w:r>
      <w:r w:rsidR="008447EB">
        <w:rPr>
          <w:rFonts w:ascii="Avenir Next LT Pro" w:eastAsia="Times New Roman" w:hAnsi="Avenir Next LT Pro" w:cs="Segoe UI"/>
          <w:iCs/>
          <w:lang w:val="mt-MT"/>
        </w:rPr>
        <w:t xml:space="preserve">Kull applikant irid jinnomina </w:t>
      </w:r>
      <w:r w:rsidR="0008175A">
        <w:rPr>
          <w:rFonts w:ascii="Avenir Next LT Pro" w:eastAsia="Times New Roman" w:hAnsi="Avenir Next LT Pro" w:cs="Segoe UI"/>
          <w:iCs/>
          <w:lang w:val="mt-MT"/>
        </w:rPr>
        <w:t xml:space="preserve">tlett għaqdiet f’ordni ta’ preferenza. Dan biex ikun assigurat li </w:t>
      </w:r>
      <w:r w:rsidR="00CC6842">
        <w:rPr>
          <w:rFonts w:ascii="Avenir Next LT Pro" w:eastAsia="Times New Roman" w:hAnsi="Avenir Next LT Pro" w:cs="Segoe UI"/>
          <w:iCs/>
          <w:lang w:val="mt-MT"/>
        </w:rPr>
        <w:t xml:space="preserve">l-ikbar numru ta’ għaqdiet jistgħu </w:t>
      </w:r>
      <w:r w:rsidR="00FD0E4C">
        <w:rPr>
          <w:rFonts w:ascii="Avenir Next LT Pro" w:eastAsia="Times New Roman" w:hAnsi="Avenir Next LT Pro" w:cs="Segoe UI"/>
          <w:iCs/>
          <w:lang w:val="mt-MT"/>
        </w:rPr>
        <w:t xml:space="preserve">jibbenefikaw minn dawn il-premjijiet. </w:t>
      </w:r>
      <w:r w:rsidR="00E40139" w:rsidRPr="00E40139">
        <w:rPr>
          <w:rFonts w:ascii="Avenir Next LT Pro" w:eastAsia="Times New Roman" w:hAnsi="Avenir Next LT Pro" w:cs="Segoe UI"/>
          <w:iCs/>
          <w:lang w:val="mt-MT"/>
        </w:rPr>
        <w:t>Din il-kundizzjoni ma tg</w:t>
      </w:r>
      <w:r w:rsidR="00E40139" w:rsidRPr="00E40139">
        <w:rPr>
          <w:rFonts w:ascii="Avenir Next LT Pro" w:eastAsia="Times New Roman" w:hAnsi="Avenir Next LT Pro" w:cs="Calibri"/>
          <w:iCs/>
          <w:lang w:val="mt-MT"/>
        </w:rPr>
        <w:t>ħ</w:t>
      </w:r>
      <w:r w:rsidR="00E40139" w:rsidRPr="00E40139">
        <w:rPr>
          <w:rFonts w:ascii="Avenir Next LT Pro" w:eastAsia="Times New Roman" w:hAnsi="Avenir Next LT Pro" w:cs="Segoe UI"/>
          <w:iCs/>
          <w:lang w:val="mt-MT"/>
        </w:rPr>
        <w:t>oddx g</w:t>
      </w:r>
      <w:r w:rsidR="00E40139" w:rsidRPr="00E40139">
        <w:rPr>
          <w:rFonts w:ascii="Avenir Next LT Pro" w:eastAsia="Times New Roman" w:hAnsi="Avenir Next LT Pro" w:cs="Calibri"/>
          <w:iCs/>
          <w:lang w:val="mt-MT"/>
        </w:rPr>
        <w:t>ħ</w:t>
      </w:r>
      <w:r w:rsidR="00E40139" w:rsidRPr="00E40139">
        <w:rPr>
          <w:rFonts w:ascii="Avenir Next LT Pro" w:eastAsia="Times New Roman" w:hAnsi="Avenir Next LT Pro" w:cs="Segoe UI"/>
          <w:iCs/>
          <w:lang w:val="mt-MT"/>
        </w:rPr>
        <w:t>al Kunsilli Lokali u g</w:t>
      </w:r>
      <w:r w:rsidR="00E40139" w:rsidRPr="00E40139">
        <w:rPr>
          <w:rFonts w:ascii="Avenir Next LT Pro" w:eastAsia="Times New Roman" w:hAnsi="Avenir Next LT Pro" w:cs="Calibri"/>
          <w:iCs/>
          <w:lang w:val="mt-MT"/>
        </w:rPr>
        <w:t>ħ</w:t>
      </w:r>
      <w:r w:rsidR="00E40139" w:rsidRPr="00E40139">
        <w:rPr>
          <w:rFonts w:ascii="Avenir Next LT Pro" w:eastAsia="Times New Roman" w:hAnsi="Avenir Next LT Pro" w:cs="Segoe UI"/>
          <w:iCs/>
          <w:lang w:val="mt-MT"/>
        </w:rPr>
        <w:t>al min jie</w:t>
      </w:r>
      <w:r w:rsidR="00E40139" w:rsidRPr="00E40139">
        <w:rPr>
          <w:rFonts w:ascii="Avenir Next LT Pro" w:eastAsia="Times New Roman" w:hAnsi="Avenir Next LT Pro" w:cs="Calibri"/>
          <w:iCs/>
          <w:lang w:val="mt-MT"/>
        </w:rPr>
        <w:t>ħ</w:t>
      </w:r>
      <w:r w:rsidR="00E40139" w:rsidRPr="00E40139">
        <w:rPr>
          <w:rFonts w:ascii="Avenir Next LT Pro" w:eastAsia="Times New Roman" w:hAnsi="Avenir Next LT Pro" w:cs="Segoe UI"/>
          <w:iCs/>
          <w:lang w:val="mt-MT"/>
        </w:rPr>
        <w:t>u sehem f</w:t>
      </w:r>
      <w:r w:rsidR="00E40139" w:rsidRPr="00E40139">
        <w:rPr>
          <w:rFonts w:ascii="Avenir Next LT Pro" w:eastAsia="Times New Roman" w:hAnsi="Avenir Next LT Pro" w:cs="Abadi"/>
          <w:iCs/>
          <w:lang w:val="mt-MT"/>
        </w:rPr>
        <w:t>’</w:t>
      </w:r>
      <w:r w:rsidR="00E40139" w:rsidRPr="00E40139">
        <w:rPr>
          <w:rFonts w:ascii="Avenir Next LT Pro" w:eastAsia="Times New Roman" w:hAnsi="Avenir Next LT Pro" w:cs="Segoe UI"/>
          <w:iCs/>
          <w:lang w:val="mt-MT"/>
        </w:rPr>
        <w:t xml:space="preserve">Sezzjoni B. </w:t>
      </w:r>
    </w:p>
    <w:p w14:paraId="1425D53F" w14:textId="77777777" w:rsidR="000F3911" w:rsidRDefault="000F3911" w:rsidP="003751EE">
      <w:pPr>
        <w:jc w:val="both"/>
        <w:rPr>
          <w:rFonts w:ascii="Avenir Next LT Pro" w:hAnsi="Avenir Next LT Pro"/>
          <w:lang w:val="mt-MT"/>
        </w:rPr>
      </w:pPr>
    </w:p>
    <w:p w14:paraId="2803E3EA" w14:textId="77777777" w:rsidR="003D51DA" w:rsidRPr="008B0621" w:rsidRDefault="003D51DA" w:rsidP="003751EE">
      <w:pPr>
        <w:jc w:val="both"/>
        <w:rPr>
          <w:rFonts w:ascii="Avenir Next LT Pro" w:hAnsi="Avenir Next LT Pro"/>
          <w:lang w:val="mt-MT"/>
        </w:rPr>
      </w:pPr>
    </w:p>
    <w:p w14:paraId="4CEC1D0C" w14:textId="2054B784" w:rsidR="003751EE" w:rsidRPr="00AB268E" w:rsidRDefault="00F46ED9" w:rsidP="00F46ED9">
      <w:pPr>
        <w:pStyle w:val="Heading2"/>
        <w:rPr>
          <w:rFonts w:ascii="Avenir Next LT Pro Demi" w:hAnsi="Avenir Next LT Pro Demi"/>
          <w:b/>
          <w:bCs/>
          <w:color w:val="38A3A5"/>
          <w:sz w:val="28"/>
          <w:szCs w:val="28"/>
          <w:lang w:val="mt-MT"/>
        </w:rPr>
      </w:pPr>
      <w:bookmarkStart w:id="8" w:name="_Toc229647446"/>
      <w:r w:rsidRPr="008B0621">
        <w:rPr>
          <w:rFonts w:ascii="Avenir Next LT Pro Demi" w:hAnsi="Avenir Next LT Pro Demi"/>
          <w:b/>
          <w:bCs/>
          <w:color w:val="38A3A5"/>
          <w:sz w:val="28"/>
          <w:szCs w:val="28"/>
          <w:lang w:val="mt-MT"/>
        </w:rPr>
        <w:t xml:space="preserve">2 </w:t>
      </w:r>
      <w:r w:rsidR="007F7DD5" w:rsidRPr="00AB268E">
        <w:rPr>
          <w:rFonts w:ascii="Avenir Next LT Pro Demi" w:hAnsi="Avenir Next LT Pro Demi"/>
          <w:b/>
          <w:bCs/>
          <w:color w:val="38A3A5"/>
          <w:sz w:val="28"/>
          <w:szCs w:val="28"/>
          <w:lang w:val="mt-MT"/>
        </w:rPr>
        <w:t>Meto</w:t>
      </w:r>
      <w:r w:rsidR="00C65CCA" w:rsidRPr="00AB268E">
        <w:rPr>
          <w:rFonts w:ascii="Avenir Next LT Pro Demi" w:hAnsi="Avenir Next LT Pro Demi"/>
          <w:b/>
          <w:bCs/>
          <w:color w:val="38A3A5"/>
          <w:sz w:val="28"/>
          <w:szCs w:val="28"/>
          <w:lang w:val="mt-MT"/>
        </w:rPr>
        <w:t>doloġija</w:t>
      </w:r>
      <w:bookmarkEnd w:id="8"/>
    </w:p>
    <w:p w14:paraId="44870B81" w14:textId="77777777" w:rsidR="003751EE" w:rsidRPr="008B0621" w:rsidRDefault="003751EE" w:rsidP="006B2EB3">
      <w:pPr>
        <w:jc w:val="both"/>
        <w:rPr>
          <w:rFonts w:ascii="Avenir Next LT Pro" w:hAnsi="Avenir Next LT Pro"/>
          <w:lang w:val="mt-MT"/>
        </w:rPr>
      </w:pPr>
    </w:p>
    <w:p w14:paraId="13B59FCA" w14:textId="43BE529A" w:rsidR="00B85D6A" w:rsidRPr="008B0621" w:rsidRDefault="00027294" w:rsidP="00FF1BCD">
      <w:pPr>
        <w:pStyle w:val="Heading3"/>
        <w:rPr>
          <w:rFonts w:ascii="Avenir Next LT Pro" w:hAnsi="Avenir Next LT Pro"/>
          <w:b/>
          <w:bCs/>
          <w:color w:val="57CC99"/>
          <w:lang w:val="mt-MT"/>
        </w:rPr>
      </w:pPr>
      <w:bookmarkStart w:id="9" w:name="_Toc229647447"/>
      <w:r w:rsidRPr="008B0621">
        <w:rPr>
          <w:rFonts w:ascii="Avenir Next LT Pro" w:hAnsi="Avenir Next LT Pro"/>
          <w:b/>
          <w:bCs/>
          <w:color w:val="57CC99"/>
          <w:lang w:val="mt-MT"/>
        </w:rPr>
        <w:t>2</w:t>
      </w:r>
      <w:r w:rsidR="00E167AE" w:rsidRPr="008B0621">
        <w:rPr>
          <w:rFonts w:ascii="Avenir Next LT Pro" w:hAnsi="Avenir Next LT Pro"/>
          <w:b/>
          <w:bCs/>
          <w:color w:val="57CC99"/>
          <w:lang w:val="mt-MT"/>
        </w:rPr>
        <w:t xml:space="preserve">.1 </w:t>
      </w:r>
      <w:proofErr w:type="spellStart"/>
      <w:r w:rsidR="00280CCA" w:rsidRPr="008B0621">
        <w:rPr>
          <w:rFonts w:ascii="Avenir Next LT Pro" w:hAnsi="Avenir Next LT Pro"/>
          <w:b/>
          <w:bCs/>
          <w:color w:val="57CC99"/>
          <w:lang w:val="mt-MT"/>
        </w:rPr>
        <w:t>Eliġibilità</w:t>
      </w:r>
      <w:bookmarkEnd w:id="9"/>
      <w:proofErr w:type="spellEnd"/>
    </w:p>
    <w:p w14:paraId="67B6DFE0" w14:textId="0CE9D116" w:rsidR="0076407D" w:rsidRDefault="00661DF6" w:rsidP="00751222">
      <w:pPr>
        <w:autoSpaceDE w:val="0"/>
        <w:autoSpaceDN w:val="0"/>
        <w:adjustRightInd w:val="0"/>
        <w:jc w:val="both"/>
        <w:rPr>
          <w:rFonts w:ascii="Avenir Next LT Pro" w:hAnsi="Avenir Next LT Pro" w:cs="Segoe UI"/>
          <w:lang w:val="mt-MT"/>
        </w:rPr>
      </w:pPr>
      <w:r w:rsidRPr="00EE2E6E">
        <w:rPr>
          <w:rFonts w:ascii="Avenir Next LT Pro" w:hAnsi="Avenir Next LT Pro" w:cs="Segoe UI"/>
          <w:b/>
          <w:bCs/>
          <w:noProof/>
          <w:color w:val="F6AC1A"/>
          <w:lang w:val="mt-MT"/>
        </w:rPr>
        <w:t>Sezzjoni A</w:t>
      </w:r>
      <w:r w:rsidRPr="00E11759">
        <w:rPr>
          <w:rFonts w:ascii="Avenir Next LT Pro" w:hAnsi="Avenir Next LT Pro" w:cs="Segoe UI"/>
          <w:noProof/>
          <w:color w:val="38A3A5"/>
          <w:lang w:val="mt-MT"/>
        </w:rPr>
        <w:t xml:space="preserve"> </w:t>
      </w:r>
      <w:r>
        <w:rPr>
          <w:rFonts w:ascii="Avenir Next LT Pro" w:hAnsi="Avenir Next LT Pro" w:cs="Segoe UI"/>
          <w:noProof/>
          <w:lang w:val="mt-MT"/>
        </w:rPr>
        <w:t>ta’ d</w:t>
      </w:r>
      <w:r w:rsidR="00751222" w:rsidRPr="00751222">
        <w:rPr>
          <w:rFonts w:ascii="Avenir Next LT Pro" w:hAnsi="Avenir Next LT Pro" w:cs="Segoe UI"/>
          <w:noProof/>
          <w:lang w:val="mt-MT"/>
        </w:rPr>
        <w:t>in il-kompetizzjoni hija miftu</w:t>
      </w:r>
      <w:r w:rsidR="00751222" w:rsidRPr="00751222">
        <w:rPr>
          <w:rFonts w:ascii="Avenir Next LT Pro" w:hAnsi="Avenir Next LT Pro" w:cs="Calibri"/>
          <w:noProof/>
          <w:lang w:val="mt-MT"/>
        </w:rPr>
        <w:t>ħ</w:t>
      </w:r>
      <w:r w:rsidR="00751222" w:rsidRPr="00751222">
        <w:rPr>
          <w:rFonts w:ascii="Avenir Next LT Pro" w:hAnsi="Avenir Next LT Pro" w:cs="Segoe UI"/>
          <w:noProof/>
          <w:lang w:val="mt-MT"/>
        </w:rPr>
        <w:t>a g</w:t>
      </w:r>
      <w:r w:rsidR="00751222" w:rsidRPr="00751222">
        <w:rPr>
          <w:rFonts w:ascii="Avenir Next LT Pro" w:hAnsi="Avenir Next LT Pro" w:cs="Calibri"/>
          <w:noProof/>
          <w:lang w:val="mt-MT"/>
        </w:rPr>
        <w:t>ħ</w:t>
      </w:r>
      <w:r w:rsidR="00751222" w:rsidRPr="00751222">
        <w:rPr>
          <w:rFonts w:ascii="Avenir Next LT Pro" w:hAnsi="Avenir Next LT Pro" w:cs="Segoe UI"/>
          <w:noProof/>
          <w:lang w:val="mt-MT"/>
        </w:rPr>
        <w:t>all-</w:t>
      </w:r>
      <w:r w:rsidR="00B33945">
        <w:rPr>
          <w:rFonts w:ascii="Avenir Next LT Pro" w:hAnsi="Avenir Next LT Pro" w:cs="Segoe UI"/>
          <w:noProof/>
          <w:lang w:val="mt-MT"/>
        </w:rPr>
        <w:t>M</w:t>
      </w:r>
      <w:r w:rsidR="00751222" w:rsidRPr="00751222">
        <w:rPr>
          <w:rFonts w:ascii="Avenir Next LT Pro" w:hAnsi="Avenir Next LT Pro" w:cs="Segoe UI"/>
          <w:noProof/>
          <w:lang w:val="mt-MT"/>
        </w:rPr>
        <w:t xml:space="preserve">inisteri, </w:t>
      </w:r>
      <w:r w:rsidR="00B33945">
        <w:rPr>
          <w:rFonts w:ascii="Avenir Next LT Pro" w:hAnsi="Avenir Next LT Pro" w:cs="Segoe UI"/>
          <w:noProof/>
          <w:lang w:val="mt-MT"/>
        </w:rPr>
        <w:t>D</w:t>
      </w:r>
      <w:r w:rsidR="00751222" w:rsidRPr="00751222">
        <w:rPr>
          <w:rFonts w:ascii="Avenir Next LT Pro" w:hAnsi="Avenir Next LT Pro" w:cs="Segoe UI"/>
          <w:noProof/>
          <w:lang w:val="mt-MT"/>
        </w:rPr>
        <w:t>ipartimenti, awtoritajiet u entitajiet pubbli</w:t>
      </w:r>
      <w:r w:rsidR="00751222" w:rsidRPr="00751222">
        <w:rPr>
          <w:rFonts w:ascii="Avenir Next LT Pro" w:hAnsi="Avenir Next LT Pro" w:cs="Calibri"/>
          <w:noProof/>
          <w:lang w:val="mt-MT"/>
        </w:rPr>
        <w:t>ċ</w:t>
      </w:r>
      <w:r w:rsidR="00751222" w:rsidRPr="00751222">
        <w:rPr>
          <w:rFonts w:ascii="Avenir Next LT Pro" w:hAnsi="Avenir Next LT Pro" w:cs="Segoe UI"/>
          <w:noProof/>
          <w:lang w:val="mt-MT"/>
        </w:rPr>
        <w:t>i</w:t>
      </w:r>
      <w:r w:rsidR="008F7EE4">
        <w:rPr>
          <w:rFonts w:ascii="Avenir Next LT Pro" w:hAnsi="Avenir Next LT Pro" w:cs="Segoe UI"/>
          <w:noProof/>
          <w:lang w:val="mt-MT"/>
        </w:rPr>
        <w:t>,</w:t>
      </w:r>
      <w:r w:rsidR="008F7EE4" w:rsidRPr="00751222">
        <w:rPr>
          <w:rFonts w:ascii="Avenir Next LT Pro" w:hAnsi="Avenir Next LT Pro" w:cs="Segoe UI"/>
          <w:noProof/>
          <w:lang w:val="mt-MT"/>
        </w:rPr>
        <w:t xml:space="preserve"> </w:t>
      </w:r>
      <w:r w:rsidR="004D41B4">
        <w:rPr>
          <w:rFonts w:ascii="Avenir Next LT Pro" w:hAnsi="Avenir Next LT Pro" w:cs="Segoe UI"/>
          <w:noProof/>
          <w:lang w:val="mt-MT"/>
        </w:rPr>
        <w:t>K</w:t>
      </w:r>
      <w:r w:rsidR="00751222" w:rsidRPr="00751222">
        <w:rPr>
          <w:rFonts w:ascii="Avenir Next LT Pro" w:hAnsi="Avenir Next LT Pro" w:cs="Segoe UI"/>
          <w:noProof/>
          <w:lang w:val="mt-MT"/>
        </w:rPr>
        <w:t xml:space="preserve">unsilli </w:t>
      </w:r>
      <w:r w:rsidR="004D41B4">
        <w:rPr>
          <w:rFonts w:ascii="Avenir Next LT Pro" w:hAnsi="Avenir Next LT Pro" w:cs="Segoe UI"/>
          <w:noProof/>
          <w:lang w:val="mt-MT"/>
        </w:rPr>
        <w:t>L</w:t>
      </w:r>
      <w:r w:rsidR="00751222" w:rsidRPr="00751222">
        <w:rPr>
          <w:rFonts w:ascii="Avenir Next LT Pro" w:hAnsi="Avenir Next LT Pro" w:cs="Segoe UI"/>
          <w:noProof/>
          <w:lang w:val="mt-MT"/>
        </w:rPr>
        <w:t>okali, u s</w:t>
      </w:r>
      <w:r w:rsidR="00751222" w:rsidRPr="00751222">
        <w:rPr>
          <w:rFonts w:ascii="Avenir Next LT Pro" w:hAnsi="Avenir Next LT Pro" w:cs="Calibri"/>
          <w:noProof/>
          <w:lang w:val="mt-MT"/>
        </w:rPr>
        <w:t>ħ</w:t>
      </w:r>
      <w:r w:rsidR="00751222" w:rsidRPr="00751222">
        <w:rPr>
          <w:rFonts w:ascii="Avenir Next LT Pro" w:hAnsi="Avenir Next LT Pro" w:cs="Segoe UI"/>
          <w:noProof/>
          <w:lang w:val="mt-MT"/>
        </w:rPr>
        <w:t>ubiji pubbli</w:t>
      </w:r>
      <w:r w:rsidR="00751222" w:rsidRPr="00751222">
        <w:rPr>
          <w:rFonts w:ascii="Avenir Next LT Pro" w:hAnsi="Avenir Next LT Pro" w:cs="Calibri"/>
          <w:noProof/>
          <w:lang w:val="mt-MT"/>
        </w:rPr>
        <w:t>ċ</w:t>
      </w:r>
      <w:r w:rsidR="00751222" w:rsidRPr="00751222">
        <w:rPr>
          <w:rFonts w:ascii="Avenir Next LT Pro" w:hAnsi="Avenir Next LT Pro" w:cs="Segoe UI"/>
          <w:noProof/>
          <w:lang w:val="mt-MT"/>
        </w:rPr>
        <w:t>i-privati</w:t>
      </w:r>
      <w:r>
        <w:rPr>
          <w:rFonts w:ascii="Avenir Next LT Pro" w:hAnsi="Avenir Next LT Pro" w:cs="Segoe UI"/>
          <w:noProof/>
          <w:lang w:val="mt-MT"/>
        </w:rPr>
        <w:t>.</w:t>
      </w:r>
      <w:r w:rsidR="00C43CD7">
        <w:rPr>
          <w:rFonts w:ascii="Avenir Next LT Pro" w:hAnsi="Avenir Next LT Pro" w:cs="Segoe UI"/>
          <w:lang w:val="mt-MT"/>
        </w:rPr>
        <w:t xml:space="preserve"> </w:t>
      </w:r>
    </w:p>
    <w:p w14:paraId="6E1298EF" w14:textId="03A1BDFC" w:rsidR="00705536" w:rsidRDefault="007D494A" w:rsidP="00751222">
      <w:pPr>
        <w:autoSpaceDE w:val="0"/>
        <w:autoSpaceDN w:val="0"/>
        <w:adjustRightInd w:val="0"/>
        <w:jc w:val="both"/>
        <w:rPr>
          <w:rFonts w:ascii="Avenir Next LT Pro" w:hAnsi="Avenir Next LT Pro" w:cs="Segoe UI"/>
          <w:lang w:val="mt-MT"/>
        </w:rPr>
      </w:pPr>
      <w:r>
        <w:rPr>
          <w:rFonts w:ascii="Avenir Next LT Pro" w:hAnsi="Avenir Next LT Pro" w:cs="Segoe UI"/>
          <w:noProof/>
          <w:lang w:val="mt-MT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F02281D" wp14:editId="201857CD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730240" cy="1363980"/>
                <wp:effectExtent l="0" t="0" r="3810" b="7620"/>
                <wp:wrapNone/>
                <wp:docPr id="8471039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240" cy="1363980"/>
                        </a:xfrm>
                        <a:prstGeom prst="rect">
                          <a:avLst/>
                        </a:prstGeom>
                        <a:solidFill>
                          <a:srgbClr val="C7F9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ect w14:anchorId="69B2AA53" id="Rectangle 1" o:spid="_x0000_s1026" style="position:absolute;margin-left:0;margin-top:12pt;width:451.2pt;height:107.4pt;z-index:-2516561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" fillcolor="#c7f9cc" stroked="f" strokeweight="1pt"/>
            </w:pict>
          </mc:Fallback>
        </mc:AlternateContent>
      </w:r>
    </w:p>
    <w:p w14:paraId="29CC765E" w14:textId="77777777" w:rsidR="00705536" w:rsidRPr="009D79A2" w:rsidRDefault="00705536" w:rsidP="007D494A">
      <w:pPr>
        <w:autoSpaceDE w:val="0"/>
        <w:autoSpaceDN w:val="0"/>
        <w:adjustRightInd w:val="0"/>
        <w:ind w:left="142" w:right="237"/>
        <w:jc w:val="both"/>
        <w:rPr>
          <w:rFonts w:ascii="Avenir Next LT Pro" w:hAnsi="Avenir Next LT Pro" w:cs="Segoe UI"/>
          <w:sz w:val="20"/>
          <w:szCs w:val="20"/>
          <w:lang w:val="mt-MT"/>
        </w:rPr>
      </w:pPr>
      <w:r w:rsidRPr="009D79A2">
        <w:rPr>
          <w:rFonts w:ascii="Avenir Next LT Pro" w:hAnsi="Avenir Next LT Pro" w:cs="Segoe UI"/>
          <w:sz w:val="20"/>
          <w:szCs w:val="20"/>
          <w:lang w:val="mt-MT"/>
        </w:rPr>
        <w:t xml:space="preserve">Nota: Is-sħubijiet pubbliċi-privati </w:t>
      </w:r>
      <w:r w:rsidRPr="009D79A2">
        <w:rPr>
          <w:rFonts w:ascii="Arial" w:hAnsi="Arial" w:cs="Arial"/>
          <w:sz w:val="20"/>
          <w:szCs w:val="20"/>
          <w:lang w:val="mt-MT"/>
        </w:rPr>
        <w:t>​​</w:t>
      </w:r>
      <w:r w:rsidRPr="009D79A2">
        <w:rPr>
          <w:rFonts w:ascii="Avenir Next LT Pro" w:hAnsi="Avenir Next LT Pro" w:cs="Segoe UI"/>
          <w:sz w:val="20"/>
          <w:szCs w:val="20"/>
          <w:lang w:val="mt-MT"/>
        </w:rPr>
        <w:t xml:space="preserve">jinkludu dan li </w:t>
      </w:r>
      <w:r w:rsidRPr="009D79A2">
        <w:rPr>
          <w:rFonts w:ascii="Avenir Next LT Pro" w:hAnsi="Avenir Next LT Pro" w:cs="Avenir Next LT Pro"/>
          <w:sz w:val="20"/>
          <w:szCs w:val="20"/>
          <w:lang w:val="mt-MT"/>
        </w:rPr>
        <w:t>ġ</w:t>
      </w:r>
      <w:r w:rsidRPr="009D79A2">
        <w:rPr>
          <w:rFonts w:ascii="Avenir Next LT Pro" w:hAnsi="Avenir Next LT Pro" w:cs="Segoe UI"/>
          <w:sz w:val="20"/>
          <w:szCs w:val="20"/>
          <w:lang w:val="mt-MT"/>
        </w:rPr>
        <w:t>ej:</w:t>
      </w:r>
    </w:p>
    <w:p w14:paraId="7E991763" w14:textId="77777777" w:rsidR="005D124A" w:rsidRPr="009D79A2" w:rsidRDefault="005D124A" w:rsidP="007D494A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right="237"/>
        <w:jc w:val="both"/>
        <w:rPr>
          <w:rFonts w:ascii="Avenir Next LT Pro" w:hAnsi="Avenir Next LT Pro" w:cs="Segoe UI"/>
          <w:sz w:val="20"/>
          <w:szCs w:val="20"/>
          <w:lang w:val="mt-MT"/>
        </w:rPr>
      </w:pPr>
      <w:r w:rsidRPr="009D79A2">
        <w:rPr>
          <w:rFonts w:ascii="Avenir Next LT Pro" w:hAnsi="Avenir Next LT Pro" w:cs="Segoe UI"/>
          <w:sz w:val="20"/>
          <w:szCs w:val="20"/>
          <w:lang w:val="mt-MT"/>
        </w:rPr>
        <w:t>Ftehim finanzjarju li għalih is-sieħeb privat huwa inkarigat bl-implimentazzjoni ta' politika mfassla mill-awtorità pubblika;</w:t>
      </w:r>
    </w:p>
    <w:p w14:paraId="011A5907" w14:textId="107874C8" w:rsidR="005D124A" w:rsidRPr="009D79A2" w:rsidRDefault="005D124A" w:rsidP="007D494A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right="237"/>
        <w:jc w:val="both"/>
        <w:rPr>
          <w:rFonts w:ascii="Avenir Next LT Pro" w:hAnsi="Avenir Next LT Pro" w:cs="Segoe UI"/>
          <w:sz w:val="20"/>
          <w:szCs w:val="20"/>
          <w:lang w:val="mt-MT"/>
        </w:rPr>
      </w:pPr>
      <w:r w:rsidRPr="009D79A2">
        <w:rPr>
          <w:rFonts w:ascii="Avenir Next LT Pro" w:hAnsi="Avenir Next LT Pro" w:cs="Segoe UI"/>
          <w:sz w:val="20"/>
          <w:szCs w:val="20"/>
          <w:lang w:val="mt-MT"/>
        </w:rPr>
        <w:t xml:space="preserve">Ftehim bejn is-sieħeb privat u l-awtorità pubblika li għalih huwa involut is-sieħeb privat – minħabba l-għarfien espert, l-għarfien jew ir-riżorsi tiegħu – fil-proċess tat-tfassil tal-politika; </w:t>
      </w:r>
    </w:p>
    <w:p w14:paraId="554E343D" w14:textId="08034929" w:rsidR="0076407D" w:rsidRPr="009D79A2" w:rsidRDefault="005D124A" w:rsidP="007D494A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right="237"/>
        <w:jc w:val="both"/>
        <w:rPr>
          <w:rFonts w:ascii="Avenir Next LT Pro" w:hAnsi="Avenir Next LT Pro" w:cs="Segoe UI"/>
          <w:sz w:val="20"/>
          <w:szCs w:val="20"/>
          <w:lang w:val="mt-MT"/>
        </w:rPr>
      </w:pPr>
      <w:r w:rsidRPr="009D79A2">
        <w:rPr>
          <w:rFonts w:ascii="Avenir Next LT Pro" w:hAnsi="Avenir Next LT Pro" w:cs="Segoe UI"/>
          <w:sz w:val="20"/>
          <w:szCs w:val="20"/>
          <w:lang w:val="mt-MT"/>
        </w:rPr>
        <w:t>Appoġġ espliċitu, mhux neċessarjament ta' natura finanzjarja, li l-awtorità pubblika tagħti lis-sieħeb tas-settur privat fil-qafas ta' proġett speċifiku.</w:t>
      </w:r>
    </w:p>
    <w:p w14:paraId="6742D8B0" w14:textId="77777777" w:rsidR="005D124A" w:rsidRDefault="005D124A" w:rsidP="00751222">
      <w:pPr>
        <w:autoSpaceDE w:val="0"/>
        <w:autoSpaceDN w:val="0"/>
        <w:adjustRightInd w:val="0"/>
        <w:jc w:val="both"/>
        <w:rPr>
          <w:rFonts w:ascii="Avenir Next LT Pro" w:hAnsi="Avenir Next LT Pro" w:cs="Segoe UI"/>
          <w:lang w:val="mt-MT"/>
        </w:rPr>
      </w:pPr>
    </w:p>
    <w:p w14:paraId="4646EE0F" w14:textId="77777777" w:rsidR="00E24E7A" w:rsidRDefault="00E24E7A" w:rsidP="00751222">
      <w:pPr>
        <w:autoSpaceDE w:val="0"/>
        <w:autoSpaceDN w:val="0"/>
        <w:adjustRightInd w:val="0"/>
        <w:jc w:val="both"/>
        <w:rPr>
          <w:rFonts w:ascii="Avenir Next LT Pro" w:hAnsi="Avenir Next LT Pro" w:cs="Segoe UI"/>
          <w:b/>
          <w:bCs/>
          <w:color w:val="38A3A5"/>
          <w:lang w:val="mt-MT"/>
        </w:rPr>
      </w:pPr>
    </w:p>
    <w:p w14:paraId="4B10E7FB" w14:textId="3BFFE6E4" w:rsidR="002953C7" w:rsidRDefault="00661DF6" w:rsidP="00751222">
      <w:pPr>
        <w:autoSpaceDE w:val="0"/>
        <w:autoSpaceDN w:val="0"/>
        <w:adjustRightInd w:val="0"/>
        <w:jc w:val="both"/>
        <w:rPr>
          <w:rFonts w:ascii="Avenir Next LT Pro" w:hAnsi="Avenir Next LT Pro" w:cs="Segoe UI"/>
          <w:lang w:val="mt-MT"/>
        </w:rPr>
      </w:pPr>
      <w:r w:rsidRPr="00E24E7A">
        <w:rPr>
          <w:rFonts w:ascii="Avenir Next LT Pro" w:hAnsi="Avenir Next LT Pro" w:cs="Segoe UI"/>
          <w:b/>
          <w:bCs/>
          <w:color w:val="F6AC1A"/>
          <w:lang w:val="mt-MT"/>
        </w:rPr>
        <w:t>Sezzjoni B</w:t>
      </w:r>
      <w:r w:rsidRPr="00E11759">
        <w:rPr>
          <w:rFonts w:ascii="Avenir Next LT Pro" w:hAnsi="Avenir Next LT Pro" w:cs="Segoe UI"/>
          <w:color w:val="38A3A5"/>
          <w:lang w:val="mt-MT"/>
        </w:rPr>
        <w:t xml:space="preserve"> </w:t>
      </w:r>
      <w:r>
        <w:rPr>
          <w:rFonts w:ascii="Avenir Next LT Pro" w:hAnsi="Avenir Next LT Pro" w:cs="Segoe UI"/>
          <w:lang w:val="mt-MT"/>
        </w:rPr>
        <w:t>h</w:t>
      </w:r>
      <w:r w:rsidR="00C43CD7">
        <w:rPr>
          <w:rFonts w:ascii="Avenir Next LT Pro" w:hAnsi="Avenir Next LT Pro" w:cs="Segoe UI"/>
          <w:lang w:val="mt-MT"/>
        </w:rPr>
        <w:t xml:space="preserve">ija miftuħa </w:t>
      </w:r>
      <w:r w:rsidR="00751222" w:rsidRPr="00751222">
        <w:rPr>
          <w:rFonts w:ascii="Avenir Next LT Pro" w:hAnsi="Avenir Next LT Pro" w:cs="Segoe UI"/>
          <w:lang w:val="mt-MT"/>
        </w:rPr>
        <w:t>g</w:t>
      </w:r>
      <w:r w:rsidR="00751222" w:rsidRPr="00751222">
        <w:rPr>
          <w:rFonts w:ascii="Avenir Next LT Pro" w:hAnsi="Avenir Next LT Pro" w:cs="Calibri"/>
          <w:lang w:val="mt-MT"/>
        </w:rPr>
        <w:t>ħ</w:t>
      </w:r>
      <w:r w:rsidR="00751222" w:rsidRPr="00751222">
        <w:rPr>
          <w:rFonts w:ascii="Avenir Next LT Pro" w:hAnsi="Avenir Next LT Pro" w:cs="Segoe UI"/>
          <w:lang w:val="mt-MT"/>
        </w:rPr>
        <w:t>all-g</w:t>
      </w:r>
      <w:r w:rsidR="00751222" w:rsidRPr="00751222">
        <w:rPr>
          <w:rFonts w:ascii="Avenir Next LT Pro" w:hAnsi="Avenir Next LT Pro" w:cs="Calibri"/>
          <w:lang w:val="mt-MT"/>
        </w:rPr>
        <w:t>ħ</w:t>
      </w:r>
      <w:r w:rsidR="00751222" w:rsidRPr="00751222">
        <w:rPr>
          <w:rFonts w:ascii="Avenir Next LT Pro" w:hAnsi="Avenir Next LT Pro" w:cs="Segoe UI"/>
          <w:lang w:val="mt-MT"/>
        </w:rPr>
        <w:t xml:space="preserve">aqdiet mhux governattivi, </w:t>
      </w:r>
      <w:proofErr w:type="spellStart"/>
      <w:r w:rsidR="00751222" w:rsidRPr="00751222">
        <w:rPr>
          <w:rFonts w:ascii="Avenir Next LT Pro" w:hAnsi="Avenir Next LT Pro" w:cs="Segoe UI"/>
          <w:lang w:val="mt-MT"/>
        </w:rPr>
        <w:t>trejdunjins</w:t>
      </w:r>
      <w:proofErr w:type="spellEnd"/>
      <w:r w:rsidR="00751222" w:rsidRPr="00751222">
        <w:rPr>
          <w:rFonts w:ascii="Avenir Next LT Pro" w:hAnsi="Avenir Next LT Pro" w:cs="Segoe UI"/>
          <w:lang w:val="mt-MT"/>
        </w:rPr>
        <w:t xml:space="preserve">, </w:t>
      </w:r>
      <w:r w:rsidR="00751222" w:rsidRPr="00C43CD7">
        <w:rPr>
          <w:rStyle w:val="Emphasis"/>
          <w:rFonts w:ascii="Avenir Next LT Pro" w:hAnsi="Avenir Next LT Pro" w:cs="Segoe UI"/>
          <w:bCs/>
          <w:i w:val="0"/>
          <w:iCs w:val="0"/>
          <w:shd w:val="clear" w:color="auto" w:fill="FFFFFF"/>
          <w:lang w:val="mt-MT"/>
        </w:rPr>
        <w:t>asso</w:t>
      </w:r>
      <w:r w:rsidR="00751222" w:rsidRPr="00C43CD7">
        <w:rPr>
          <w:rStyle w:val="Emphasis"/>
          <w:rFonts w:ascii="Avenir Next LT Pro" w:hAnsi="Avenir Next LT Pro" w:cs="Calibri"/>
          <w:bCs/>
          <w:i w:val="0"/>
          <w:iCs w:val="0"/>
          <w:shd w:val="clear" w:color="auto" w:fill="FFFFFF"/>
          <w:lang w:val="mt-MT"/>
        </w:rPr>
        <w:t>ċ</w:t>
      </w:r>
      <w:r w:rsidR="00751222" w:rsidRPr="00C43CD7">
        <w:rPr>
          <w:rStyle w:val="Emphasis"/>
          <w:rFonts w:ascii="Avenir Next LT Pro" w:hAnsi="Avenir Next LT Pro" w:cs="Segoe UI"/>
          <w:bCs/>
          <w:i w:val="0"/>
          <w:iCs w:val="0"/>
          <w:shd w:val="clear" w:color="auto" w:fill="FFFFFF"/>
          <w:lang w:val="mt-MT"/>
        </w:rPr>
        <w:t>jazzjonijiet professjonali</w:t>
      </w:r>
      <w:r w:rsidR="00751222" w:rsidRPr="00751222">
        <w:rPr>
          <w:rFonts w:ascii="Avenir Next LT Pro" w:hAnsi="Avenir Next LT Pro" w:cs="Segoe UI"/>
          <w:lang w:val="mt-MT"/>
        </w:rPr>
        <w:t>, skejjel, istituzzjonijiet edukattivi, l-Universit</w:t>
      </w:r>
      <w:r w:rsidR="00751222" w:rsidRPr="00751222">
        <w:rPr>
          <w:rFonts w:ascii="Avenir Next LT Pro" w:hAnsi="Avenir Next LT Pro" w:cs="Abadi"/>
          <w:lang w:val="mt-MT"/>
        </w:rPr>
        <w:t>à</w:t>
      </w:r>
      <w:r w:rsidR="00751222" w:rsidRPr="00751222">
        <w:rPr>
          <w:rFonts w:ascii="Avenir Next LT Pro" w:hAnsi="Avenir Next LT Pro" w:cs="Segoe UI"/>
          <w:lang w:val="mt-MT"/>
        </w:rPr>
        <w:t xml:space="preserve"> ta</w:t>
      </w:r>
      <w:r w:rsidR="00751222" w:rsidRPr="00751222">
        <w:rPr>
          <w:rFonts w:ascii="Avenir Next LT Pro" w:hAnsi="Avenir Next LT Pro" w:cs="Abadi"/>
          <w:lang w:val="mt-MT"/>
        </w:rPr>
        <w:t>’</w:t>
      </w:r>
      <w:r w:rsidR="00751222" w:rsidRPr="00751222">
        <w:rPr>
          <w:rFonts w:ascii="Avenir Next LT Pro" w:hAnsi="Avenir Next LT Pro" w:cs="Segoe UI"/>
          <w:lang w:val="mt-MT"/>
        </w:rPr>
        <w:t xml:space="preserve"> Malta, </w:t>
      </w:r>
      <w:proofErr w:type="spellStart"/>
      <w:r w:rsidR="00751222" w:rsidRPr="00751222">
        <w:rPr>
          <w:rFonts w:ascii="Avenir Next LT Pro" w:hAnsi="Avenir Next LT Pro" w:cs="Segoe UI"/>
          <w:lang w:val="mt-MT"/>
        </w:rPr>
        <w:t>SMEs</w:t>
      </w:r>
      <w:proofErr w:type="spellEnd"/>
      <w:r w:rsidR="00751222" w:rsidRPr="00751222">
        <w:rPr>
          <w:rFonts w:ascii="Avenir Next LT Pro" w:hAnsi="Avenir Next LT Pro" w:cs="Segoe UI"/>
          <w:lang w:val="mt-MT"/>
        </w:rPr>
        <w:t xml:space="preserve"> (ta</w:t>
      </w:r>
      <w:r w:rsidR="00751222" w:rsidRPr="00751222">
        <w:rPr>
          <w:rFonts w:ascii="Avenir Next LT Pro" w:hAnsi="Avenir Next LT Pro" w:cs="Calibri"/>
          <w:lang w:val="mt-MT" w:eastAsia="ko-KR"/>
        </w:rPr>
        <w:t>ħt kategorija 6 biss)</w:t>
      </w:r>
      <w:r w:rsidR="00751222" w:rsidRPr="00751222">
        <w:rPr>
          <w:rFonts w:ascii="Avenir Next LT Pro" w:hAnsi="Avenir Next LT Pro" w:cs="Segoe UI"/>
          <w:lang w:val="mt-MT"/>
        </w:rPr>
        <w:t xml:space="preserve"> u asso</w:t>
      </w:r>
      <w:r w:rsidR="00751222" w:rsidRPr="00751222">
        <w:rPr>
          <w:rFonts w:ascii="Avenir Next LT Pro" w:hAnsi="Avenir Next LT Pro" w:cs="Calibri"/>
          <w:lang w:val="mt-MT"/>
        </w:rPr>
        <w:t>ċ</w:t>
      </w:r>
      <w:r w:rsidR="00751222" w:rsidRPr="00751222">
        <w:rPr>
          <w:rFonts w:ascii="Avenir Next LT Pro" w:hAnsi="Avenir Next LT Pro" w:cs="Segoe UI"/>
          <w:lang w:val="mt-MT"/>
        </w:rPr>
        <w:t xml:space="preserve">jazzjonijiet li </w:t>
      </w:r>
      <w:r w:rsidR="005D5132" w:rsidRPr="00751222">
        <w:rPr>
          <w:rFonts w:ascii="Avenir Next LT Pro" w:hAnsi="Avenir Next LT Pro" w:cs="Segoe UI"/>
          <w:lang w:val="mt-MT"/>
        </w:rPr>
        <w:t>jirrappr</w:t>
      </w:r>
      <w:r w:rsidR="005D5132" w:rsidRPr="00751222">
        <w:rPr>
          <w:rFonts w:ascii="Avenir Next LT Pro" w:hAnsi="Avenir Next LT Pro" w:cs="Calibri"/>
          <w:lang w:val="mt-MT"/>
        </w:rPr>
        <w:t>e</w:t>
      </w:r>
      <w:r w:rsidR="005D5132" w:rsidRPr="00751222">
        <w:rPr>
          <w:rFonts w:ascii="Avenir Next LT Pro" w:hAnsi="Avenir Next LT Pro" w:cs="Segoe UI"/>
          <w:lang w:val="mt-MT"/>
        </w:rPr>
        <w:t>żentaw</w:t>
      </w:r>
      <w:r w:rsidR="00751222" w:rsidRPr="00751222">
        <w:rPr>
          <w:rFonts w:ascii="Avenir Next LT Pro" w:hAnsi="Avenir Next LT Pro" w:cs="Segoe UI"/>
          <w:lang w:val="mt-MT"/>
        </w:rPr>
        <w:t xml:space="preserve"> setturi tan-negozju u tal-Industrija</w:t>
      </w:r>
      <w:r>
        <w:rPr>
          <w:rFonts w:ascii="Avenir Next LT Pro" w:hAnsi="Avenir Next LT Pro" w:cs="Segoe UI"/>
          <w:lang w:val="mt-MT"/>
        </w:rPr>
        <w:t>.</w:t>
      </w:r>
      <w:r w:rsidR="00751222" w:rsidRPr="00751222">
        <w:rPr>
          <w:rFonts w:ascii="Avenir Next LT Pro" w:hAnsi="Avenir Next LT Pro" w:cs="Segoe UI"/>
          <w:lang w:val="mt-MT"/>
        </w:rPr>
        <w:t xml:space="preserve"> </w:t>
      </w:r>
    </w:p>
    <w:p w14:paraId="3C22A5C5" w14:textId="77777777" w:rsidR="002953C7" w:rsidRDefault="002953C7" w:rsidP="00751222">
      <w:pPr>
        <w:autoSpaceDE w:val="0"/>
        <w:autoSpaceDN w:val="0"/>
        <w:adjustRightInd w:val="0"/>
        <w:jc w:val="both"/>
        <w:rPr>
          <w:rFonts w:ascii="Avenir Next LT Pro" w:hAnsi="Avenir Next LT Pro" w:cs="Segoe UI"/>
          <w:lang w:val="mt-MT"/>
        </w:rPr>
      </w:pPr>
    </w:p>
    <w:p w14:paraId="79FF083D" w14:textId="35C5A599" w:rsidR="00F930A2" w:rsidRPr="0000008E" w:rsidRDefault="002953C7" w:rsidP="00F930A2">
      <w:pPr>
        <w:autoSpaceDE w:val="0"/>
        <w:autoSpaceDN w:val="0"/>
        <w:adjustRightInd w:val="0"/>
        <w:jc w:val="both"/>
        <w:rPr>
          <w:rFonts w:ascii="Avenir Next LT Pro" w:hAnsi="Avenir Next LT Pro"/>
          <w:lang w:val="mt-MT"/>
        </w:rPr>
      </w:pPr>
      <w:r>
        <w:rPr>
          <w:rFonts w:ascii="Avenir Next LT Pro" w:hAnsi="Avenir Next LT Pro" w:cs="Segoe UI"/>
          <w:lang w:val="mt-MT"/>
        </w:rPr>
        <w:t xml:space="preserve">Kif </w:t>
      </w:r>
      <w:r w:rsidR="0000008E">
        <w:rPr>
          <w:rFonts w:ascii="Avenir Next LT Pro" w:hAnsi="Avenir Next LT Pro" w:cs="Segoe UI"/>
          <w:lang w:val="mt-MT"/>
        </w:rPr>
        <w:t xml:space="preserve">ġie </w:t>
      </w:r>
      <w:proofErr w:type="spellStart"/>
      <w:r w:rsidR="0000008E">
        <w:rPr>
          <w:rFonts w:ascii="Avenir Next LT Pro" w:hAnsi="Avenir Next LT Pro" w:cs="Segoe UI"/>
          <w:lang w:val="mt-MT"/>
        </w:rPr>
        <w:t>d</w:t>
      </w:r>
      <w:r w:rsidR="002B65E7">
        <w:rPr>
          <w:rFonts w:ascii="Avenir Next LT Pro" w:hAnsi="Avenir Next LT Pro" w:cs="Segoe UI"/>
          <w:lang w:val="mt-MT"/>
        </w:rPr>
        <w:t>dikjarat</w:t>
      </w:r>
      <w:proofErr w:type="spellEnd"/>
      <w:r w:rsidR="002B65E7">
        <w:rPr>
          <w:rFonts w:ascii="Avenir Next LT Pro" w:hAnsi="Avenir Next LT Pro" w:cs="Segoe UI"/>
          <w:lang w:val="mt-MT"/>
        </w:rPr>
        <w:t xml:space="preserve"> aktar ‘il fuq</w:t>
      </w:r>
      <w:r w:rsidR="00F63756">
        <w:rPr>
          <w:rFonts w:ascii="Avenir Next LT Pro" w:hAnsi="Avenir Next LT Pro" w:cs="Segoe UI"/>
          <w:lang w:val="mt-MT"/>
        </w:rPr>
        <w:t>,</w:t>
      </w:r>
      <w:r w:rsidR="002B65E7">
        <w:rPr>
          <w:rFonts w:ascii="Avenir Next LT Pro" w:hAnsi="Avenir Next LT Pro" w:cs="Segoe UI"/>
          <w:lang w:val="mt-MT"/>
        </w:rPr>
        <w:t xml:space="preserve"> </w:t>
      </w:r>
      <w:r w:rsidR="00BE44D0">
        <w:rPr>
          <w:rFonts w:ascii="Avenir Next LT Pro" w:hAnsi="Avenir Next LT Pro" w:cs="Segoe UI"/>
          <w:lang w:val="mt-MT"/>
        </w:rPr>
        <w:t xml:space="preserve">entitajiet privati li </w:t>
      </w:r>
      <w:r w:rsidR="007C3CB7">
        <w:rPr>
          <w:rFonts w:ascii="Avenir Next LT Pro" w:hAnsi="Avenir Next LT Pro" w:cs="Segoe UI"/>
          <w:lang w:val="mt-MT"/>
        </w:rPr>
        <w:t>jaqgħu taħt id-definizzjoni ta</w:t>
      </w:r>
      <w:r w:rsidR="00B9566B">
        <w:rPr>
          <w:rFonts w:ascii="Avenir Next LT Pro" w:hAnsi="Avenir Next LT Pro" w:cs="Segoe UI"/>
          <w:lang w:val="mt-MT"/>
        </w:rPr>
        <w:t>’</w:t>
      </w:r>
      <w:r w:rsidR="007C3CB7">
        <w:rPr>
          <w:rFonts w:ascii="Avenir Next LT Pro" w:hAnsi="Avenir Next LT Pro" w:cs="Segoe UI"/>
          <w:lang w:val="mt-MT"/>
        </w:rPr>
        <w:t xml:space="preserve"> </w:t>
      </w:r>
      <w:r w:rsidR="00460649">
        <w:rPr>
          <w:rFonts w:ascii="Avenir Next LT Pro" w:hAnsi="Avenir Next LT Pro" w:cs="Segoe UI"/>
          <w:lang w:val="mt-MT"/>
        </w:rPr>
        <w:t xml:space="preserve">l-UE </w:t>
      </w:r>
      <w:r w:rsidR="00797A56">
        <w:rPr>
          <w:rFonts w:ascii="Avenir Next LT Pro" w:hAnsi="Avenir Next LT Pro" w:cs="Segoe UI"/>
          <w:lang w:val="mt-MT"/>
        </w:rPr>
        <w:t xml:space="preserve">għal </w:t>
      </w:r>
      <w:r w:rsidR="00F930A2" w:rsidRPr="006C7491">
        <w:rPr>
          <w:rFonts w:ascii="Avenir Next LT Pro" w:hAnsi="Avenir Next LT Pro"/>
          <w:lang w:val="mt-MT"/>
        </w:rPr>
        <w:t xml:space="preserve"> SME (europa.eu) huma eliġibbli li japplikaw, sakemm il-proġett, li jfittex li jidħol fil-kompetizzjoni ma jkunx l-attività kummerċjali ewlenija tal-SME. </w:t>
      </w:r>
      <w:r w:rsidR="00F930A2" w:rsidRPr="0000008E">
        <w:rPr>
          <w:rFonts w:ascii="Avenir Next LT Pro" w:hAnsi="Avenir Next LT Pro"/>
          <w:lang w:val="mt-MT"/>
        </w:rPr>
        <w:t>Il-fatturi ewlenin li jiddeterminaw jekk intrapriża hijiex SME huma</w:t>
      </w:r>
      <w:r w:rsidR="007A5856">
        <w:rPr>
          <w:rFonts w:ascii="Avenir Next LT Pro" w:hAnsi="Avenir Next LT Pro"/>
          <w:lang w:val="mt-MT"/>
        </w:rPr>
        <w:t>:</w:t>
      </w:r>
      <w:r w:rsidR="00F930A2" w:rsidRPr="0000008E">
        <w:rPr>
          <w:rFonts w:ascii="Avenir Next LT Pro" w:hAnsi="Avenir Next LT Pro"/>
          <w:lang w:val="mt-MT"/>
        </w:rPr>
        <w:t xml:space="preserve"> </w:t>
      </w:r>
    </w:p>
    <w:p w14:paraId="20630ECB" w14:textId="77777777" w:rsidR="00031DD4" w:rsidRPr="0000008E" w:rsidRDefault="00031DD4" w:rsidP="00F930A2">
      <w:pPr>
        <w:autoSpaceDE w:val="0"/>
        <w:autoSpaceDN w:val="0"/>
        <w:adjustRightInd w:val="0"/>
        <w:jc w:val="both"/>
        <w:rPr>
          <w:rFonts w:ascii="Avenir Next LT Pro" w:hAnsi="Avenir Next LT Pro"/>
          <w:lang w:val="mt-MT"/>
        </w:rPr>
      </w:pPr>
    </w:p>
    <w:p w14:paraId="4AD1657B" w14:textId="77777777" w:rsidR="002D1E27" w:rsidRDefault="00F930A2" w:rsidP="00F930A2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venir Next LT Pro" w:hAnsi="Avenir Next LT Pro"/>
          <w:lang w:val="it-IT"/>
        </w:rPr>
      </w:pPr>
      <w:r w:rsidRPr="006C7491">
        <w:rPr>
          <w:rFonts w:ascii="Avenir Next LT Pro" w:hAnsi="Avenir Next LT Pro"/>
          <w:lang w:val="it-IT"/>
        </w:rPr>
        <w:t>l-għadd ta' persuna</w:t>
      </w:r>
    </w:p>
    <w:p w14:paraId="10C3593D" w14:textId="77777777" w:rsidR="006F220A" w:rsidRPr="008B0621" w:rsidRDefault="00F930A2" w:rsidP="00404D59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venir Next LT Pro" w:hAnsi="Avenir Next LT Pro"/>
          <w:lang w:val="it-IT"/>
        </w:rPr>
      </w:pPr>
      <w:r w:rsidRPr="006C7491">
        <w:rPr>
          <w:rFonts w:ascii="Avenir Next LT Pro" w:hAnsi="Avenir Next LT Pro"/>
        </w:rPr>
        <w:t>il-</w:t>
      </w:r>
      <w:proofErr w:type="spellStart"/>
      <w:r w:rsidRPr="006C7491">
        <w:rPr>
          <w:rFonts w:ascii="Avenir Next LT Pro" w:hAnsi="Avenir Next LT Pro"/>
        </w:rPr>
        <w:t>fatturat</w:t>
      </w:r>
      <w:proofErr w:type="spellEnd"/>
      <w:r w:rsidRPr="006C7491">
        <w:rPr>
          <w:rFonts w:ascii="Avenir Next LT Pro" w:hAnsi="Avenir Next LT Pro"/>
        </w:rPr>
        <w:t xml:space="preserve"> jew it-total </w:t>
      </w:r>
      <w:proofErr w:type="spellStart"/>
      <w:r w:rsidRPr="006C7491">
        <w:rPr>
          <w:rFonts w:ascii="Avenir Next LT Pro" w:hAnsi="Avenir Next LT Pro"/>
        </w:rPr>
        <w:t>tal-karta</w:t>
      </w:r>
      <w:proofErr w:type="spellEnd"/>
      <w:r w:rsidRPr="006C7491">
        <w:rPr>
          <w:rFonts w:ascii="Avenir Next LT Pro" w:hAnsi="Avenir Next LT Pro"/>
        </w:rPr>
        <w:t xml:space="preserve"> </w:t>
      </w:r>
      <w:proofErr w:type="spellStart"/>
      <w:r w:rsidRPr="006C7491">
        <w:rPr>
          <w:rFonts w:ascii="Avenir Next LT Pro" w:hAnsi="Avenir Next LT Pro"/>
        </w:rPr>
        <w:t>tal-bilanċ</w:t>
      </w:r>
      <w:proofErr w:type="spellEnd"/>
      <w:r w:rsidR="006F220A">
        <w:rPr>
          <w:rFonts w:ascii="Avenir Next LT Pro" w:hAnsi="Avenir Next LT Pro"/>
        </w:rPr>
        <w:t xml:space="preserve">. </w:t>
      </w:r>
    </w:p>
    <w:p w14:paraId="46CEF82D" w14:textId="77777777" w:rsidR="006F220A" w:rsidRDefault="006F220A" w:rsidP="006F220A">
      <w:pPr>
        <w:autoSpaceDE w:val="0"/>
        <w:autoSpaceDN w:val="0"/>
        <w:adjustRightInd w:val="0"/>
        <w:jc w:val="both"/>
        <w:rPr>
          <w:rFonts w:ascii="Avenir Next LT Pro" w:hAnsi="Avenir Next LT Pro"/>
        </w:rPr>
      </w:pPr>
    </w:p>
    <w:p w14:paraId="503554A2" w14:textId="138EBB1D" w:rsidR="003C3DC1" w:rsidRPr="008B0621" w:rsidRDefault="006F220A" w:rsidP="00404D59">
      <w:pPr>
        <w:autoSpaceDE w:val="0"/>
        <w:autoSpaceDN w:val="0"/>
        <w:adjustRightInd w:val="0"/>
        <w:jc w:val="both"/>
        <w:rPr>
          <w:rFonts w:ascii="Avenir Next LT Pro" w:hAnsi="Avenir Next LT Pro"/>
        </w:rPr>
      </w:pPr>
      <w:proofErr w:type="spellStart"/>
      <w:r>
        <w:rPr>
          <w:rFonts w:ascii="Avenir Next LT Pro" w:hAnsi="Avenir Next LT Pro"/>
        </w:rPr>
        <w:t>Inizjattivi</w:t>
      </w:r>
      <w:proofErr w:type="spellEnd"/>
      <w:r>
        <w:rPr>
          <w:rFonts w:ascii="Avenir Next LT Pro" w:hAnsi="Avenir Next LT Pro"/>
        </w:rPr>
        <w:t xml:space="preserve"> li </w:t>
      </w:r>
      <w:proofErr w:type="spellStart"/>
      <w:r>
        <w:rPr>
          <w:rFonts w:ascii="Avenir Next LT Pro" w:hAnsi="Avenir Next LT Pro"/>
        </w:rPr>
        <w:t>kienu</w:t>
      </w:r>
      <w:proofErr w:type="spellEnd"/>
      <w:r w:rsidR="00446254">
        <w:rPr>
          <w:rFonts w:ascii="Avenir Next LT Pro" w:hAnsi="Avenir Next LT Pro"/>
        </w:rPr>
        <w:t xml:space="preserve"> </w:t>
      </w:r>
      <w:proofErr w:type="spellStart"/>
      <w:r w:rsidR="00446254">
        <w:rPr>
          <w:rFonts w:ascii="Avenir Next LT Pro" w:hAnsi="Avenir Next LT Pro"/>
        </w:rPr>
        <w:t>ġew</w:t>
      </w:r>
      <w:proofErr w:type="spellEnd"/>
      <w:r>
        <w:rPr>
          <w:rFonts w:ascii="Avenir Next LT Pro" w:hAnsi="Avenir Next LT Pro"/>
        </w:rPr>
        <w:t xml:space="preserve"> </w:t>
      </w:r>
      <w:r w:rsidR="00A0247C">
        <w:rPr>
          <w:rFonts w:ascii="Avenir Next LT Pro" w:hAnsi="Avenir Next LT Pro"/>
          <w:lang w:val="mt-MT"/>
        </w:rPr>
        <w:t>fl-ewwel jew fit-tieni post</w:t>
      </w:r>
      <w:r w:rsidR="00031F0D">
        <w:rPr>
          <w:rFonts w:ascii="Avenir Next LT Pro" w:hAnsi="Avenir Next LT Pro"/>
          <w:lang w:val="mt-MT"/>
        </w:rPr>
        <w:t xml:space="preserve"> </w:t>
      </w:r>
      <w:proofErr w:type="spellStart"/>
      <w:r w:rsidR="00446254">
        <w:rPr>
          <w:rFonts w:ascii="Avenir Next LT Pro" w:hAnsi="Avenir Next LT Pro"/>
        </w:rPr>
        <w:t>f</w:t>
      </w:r>
      <w:r w:rsidR="00221420">
        <w:rPr>
          <w:rFonts w:ascii="Avenir Next LT Pro" w:hAnsi="Avenir Next LT Pro"/>
        </w:rPr>
        <w:t>’edizzjonijiet</w:t>
      </w:r>
      <w:proofErr w:type="spellEnd"/>
      <w:r w:rsidR="00221420">
        <w:rPr>
          <w:rFonts w:ascii="Avenir Next LT Pro" w:hAnsi="Avenir Next LT Pro"/>
        </w:rPr>
        <w:t xml:space="preserve"> </w:t>
      </w:r>
      <w:proofErr w:type="spellStart"/>
      <w:r w:rsidR="00221420">
        <w:rPr>
          <w:rFonts w:ascii="Avenir Next LT Pro" w:hAnsi="Avenir Next LT Pro"/>
        </w:rPr>
        <w:t>passat</w:t>
      </w:r>
      <w:r w:rsidR="00412768">
        <w:rPr>
          <w:rFonts w:ascii="Avenir Next LT Pro" w:hAnsi="Avenir Next LT Pro"/>
        </w:rPr>
        <w:t>i</w:t>
      </w:r>
      <w:proofErr w:type="spellEnd"/>
      <w:r w:rsidR="00221420">
        <w:rPr>
          <w:rFonts w:ascii="Avenir Next LT Pro" w:hAnsi="Avenir Next LT Pro"/>
        </w:rPr>
        <w:t xml:space="preserve"> ta’ dan il-</w:t>
      </w:r>
      <w:proofErr w:type="spellStart"/>
      <w:r w:rsidR="00221420">
        <w:rPr>
          <w:rFonts w:ascii="Avenir Next LT Pro" w:hAnsi="Avenir Next LT Pro"/>
        </w:rPr>
        <w:t>Premju</w:t>
      </w:r>
      <w:proofErr w:type="spellEnd"/>
      <w:r w:rsidR="00221420">
        <w:rPr>
          <w:rFonts w:ascii="Avenir Next LT Pro" w:hAnsi="Avenir Next LT Pro"/>
        </w:rPr>
        <w:t xml:space="preserve"> ma </w:t>
      </w:r>
      <w:proofErr w:type="spellStart"/>
      <w:r w:rsidR="00221420">
        <w:rPr>
          <w:rFonts w:ascii="Avenir Next LT Pro" w:hAnsi="Avenir Next LT Pro"/>
        </w:rPr>
        <w:t>jistgħux</w:t>
      </w:r>
      <w:proofErr w:type="spellEnd"/>
      <w:r w:rsidR="00221420">
        <w:rPr>
          <w:rFonts w:ascii="Avenir Next LT Pro" w:hAnsi="Avenir Next LT Pro"/>
        </w:rPr>
        <w:t xml:space="preserve"> </w:t>
      </w:r>
      <w:proofErr w:type="spellStart"/>
      <w:r w:rsidR="00221420">
        <w:rPr>
          <w:rFonts w:ascii="Avenir Next LT Pro" w:hAnsi="Avenir Next LT Pro"/>
        </w:rPr>
        <w:t>jippart</w:t>
      </w:r>
      <w:r w:rsidR="00412768">
        <w:rPr>
          <w:rFonts w:ascii="Avenir Next LT Pro" w:hAnsi="Avenir Next LT Pro"/>
        </w:rPr>
        <w:t>eċipaw</w:t>
      </w:r>
      <w:proofErr w:type="spellEnd"/>
      <w:r w:rsidR="00412768">
        <w:rPr>
          <w:rFonts w:ascii="Avenir Next LT Pro" w:hAnsi="Avenir Next LT Pro"/>
        </w:rPr>
        <w:t>.</w:t>
      </w:r>
      <w:r w:rsidR="00404D59" w:rsidRPr="008B0621">
        <w:rPr>
          <w:rFonts w:ascii="Avenir Next LT Pro" w:hAnsi="Avenir Next LT Pro"/>
        </w:rPr>
        <w:t xml:space="preserve">         </w:t>
      </w:r>
    </w:p>
    <w:p w14:paraId="6B40DCCA" w14:textId="77777777" w:rsidR="003C3DC1" w:rsidRPr="008B0621" w:rsidRDefault="003C3DC1" w:rsidP="00404D59">
      <w:pPr>
        <w:autoSpaceDE w:val="0"/>
        <w:autoSpaceDN w:val="0"/>
        <w:adjustRightInd w:val="0"/>
        <w:jc w:val="both"/>
        <w:rPr>
          <w:rFonts w:ascii="Avenir Next LT Pro" w:hAnsi="Avenir Next LT Pro"/>
        </w:rPr>
      </w:pPr>
    </w:p>
    <w:p w14:paraId="2F865E14" w14:textId="77777777" w:rsidR="0052664A" w:rsidRDefault="0052664A" w:rsidP="009E76F8">
      <w:pPr>
        <w:pStyle w:val="Heading3"/>
        <w:rPr>
          <w:b/>
          <w:bCs/>
          <w:lang w:val="mt-MT"/>
        </w:rPr>
      </w:pPr>
    </w:p>
    <w:p w14:paraId="4F90BDBD" w14:textId="3947C60B" w:rsidR="00F21165" w:rsidRPr="00E11759" w:rsidRDefault="009E76F8" w:rsidP="009E76F8">
      <w:pPr>
        <w:pStyle w:val="Heading3"/>
        <w:rPr>
          <w:rFonts w:ascii="Avenir Next LT Pro" w:hAnsi="Avenir Next LT Pro" w:cstheme="majorHAnsi"/>
          <w:b/>
          <w:bCs/>
          <w:color w:val="38A3A5"/>
          <w:lang w:val="mt-MT"/>
        </w:rPr>
      </w:pPr>
      <w:bookmarkStart w:id="10" w:name="_Toc229647448"/>
      <w:r w:rsidRPr="00E11759">
        <w:rPr>
          <w:rFonts w:ascii="Avenir Next LT Pro" w:hAnsi="Avenir Next LT Pro" w:cstheme="majorHAnsi"/>
          <w:b/>
          <w:bCs/>
          <w:color w:val="38A3A5"/>
          <w:lang w:val="mt-MT"/>
        </w:rPr>
        <w:t>2.</w:t>
      </w:r>
      <w:r w:rsidR="00CB0841">
        <w:rPr>
          <w:rFonts w:ascii="Avenir Next LT Pro" w:hAnsi="Avenir Next LT Pro" w:cstheme="majorHAnsi"/>
          <w:b/>
          <w:bCs/>
          <w:color w:val="38A3A5"/>
          <w:lang w:val="mt-MT"/>
        </w:rPr>
        <w:t>2</w:t>
      </w:r>
      <w:r w:rsidRPr="00E11759">
        <w:rPr>
          <w:rFonts w:ascii="Avenir Next LT Pro" w:hAnsi="Avenir Next LT Pro" w:cstheme="majorHAnsi"/>
          <w:b/>
          <w:bCs/>
          <w:color w:val="38A3A5"/>
          <w:lang w:val="mt-MT"/>
        </w:rPr>
        <w:t xml:space="preserve"> </w:t>
      </w:r>
      <w:r w:rsidR="0052664A" w:rsidRPr="00E11759">
        <w:rPr>
          <w:rFonts w:ascii="Avenir Next LT Pro" w:hAnsi="Avenir Next LT Pro" w:cstheme="majorHAnsi"/>
          <w:b/>
          <w:bCs/>
          <w:color w:val="38A3A5"/>
          <w:lang w:val="mt-MT"/>
        </w:rPr>
        <w:t>K</w:t>
      </w:r>
      <w:r w:rsidR="00136B3E" w:rsidRPr="00E11759">
        <w:rPr>
          <w:rFonts w:ascii="Avenir Next LT Pro" w:hAnsi="Avenir Next LT Pro" w:cstheme="majorHAnsi"/>
          <w:b/>
          <w:bCs/>
          <w:color w:val="38A3A5"/>
          <w:lang w:val="mt-MT"/>
        </w:rPr>
        <w:t>ategoriji</w:t>
      </w:r>
      <w:bookmarkEnd w:id="10"/>
    </w:p>
    <w:p w14:paraId="29D2B189" w14:textId="51F5AD97" w:rsidR="00052522" w:rsidRPr="006C7491" w:rsidRDefault="00052522" w:rsidP="003F391F">
      <w:pPr>
        <w:jc w:val="both"/>
        <w:rPr>
          <w:rFonts w:ascii="Avenir Next LT Pro" w:hAnsi="Avenir Next LT Pro"/>
          <w:lang w:val="mt-MT"/>
        </w:rPr>
      </w:pPr>
      <w:r w:rsidRPr="006C7491">
        <w:rPr>
          <w:rFonts w:ascii="Avenir Next LT Pro" w:hAnsi="Avenir Next LT Pro"/>
          <w:lang w:val="mt-MT"/>
        </w:rPr>
        <w:t xml:space="preserve">Hemm l-istess sitt kategoriji f’kull sezzjoni u kull waħda tirrikonoxxi l-inizjattivi lokali jew nazzjonali li qed imexxu 'l quddiem b'suċċess il-prestazzjoni tal-intrapriża tagħhom: </w:t>
      </w:r>
    </w:p>
    <w:p w14:paraId="59DEC9B5" w14:textId="77777777" w:rsidR="00052522" w:rsidRPr="006C7491" w:rsidRDefault="00052522" w:rsidP="003F391F">
      <w:pPr>
        <w:jc w:val="both"/>
        <w:rPr>
          <w:rFonts w:ascii="Avenir Next LT Pro" w:hAnsi="Avenir Next LT Pro"/>
          <w:lang w:val="mt-MT"/>
        </w:rPr>
      </w:pPr>
    </w:p>
    <w:p w14:paraId="609AE2E8" w14:textId="77777777" w:rsidR="005770E5" w:rsidRDefault="005770E5" w:rsidP="00027795">
      <w:pPr>
        <w:jc w:val="both"/>
        <w:rPr>
          <w:rFonts w:ascii="Avenir Next LT Pro" w:hAnsi="Avenir Next LT Pro"/>
          <w:b/>
          <w:bCs/>
          <w:color w:val="F6AC1A"/>
          <w:lang w:val="mt-MT"/>
        </w:rPr>
      </w:pPr>
    </w:p>
    <w:p w14:paraId="620A1819" w14:textId="77777777" w:rsidR="005770E5" w:rsidRDefault="005770E5" w:rsidP="00027795">
      <w:pPr>
        <w:jc w:val="both"/>
        <w:rPr>
          <w:rFonts w:ascii="Avenir Next LT Pro" w:hAnsi="Avenir Next LT Pro"/>
          <w:b/>
          <w:bCs/>
          <w:color w:val="F6AC1A"/>
          <w:lang w:val="mt-MT"/>
        </w:rPr>
      </w:pPr>
    </w:p>
    <w:p w14:paraId="6CB54603" w14:textId="30FFD7E4" w:rsidR="00E37881" w:rsidRDefault="00E37881" w:rsidP="00027795">
      <w:pPr>
        <w:jc w:val="both"/>
        <w:rPr>
          <w:rFonts w:ascii="Avenir Next LT Pro" w:hAnsi="Avenir Next LT Pro"/>
          <w:b/>
          <w:bCs/>
          <w:color w:val="F6AC1A"/>
          <w:lang w:val="mt-MT"/>
        </w:rPr>
      </w:pPr>
      <w:r w:rsidRPr="00022060">
        <w:rPr>
          <w:rFonts w:ascii="Avenir Next LT Pro" w:hAnsi="Avenir Next LT Pro"/>
          <w:b/>
          <w:bCs/>
          <w:color w:val="F6AC1A"/>
          <w:lang w:val="mt-MT"/>
        </w:rPr>
        <w:t xml:space="preserve">Kategorija 1:  </w:t>
      </w:r>
      <w:proofErr w:type="spellStart"/>
      <w:r w:rsidR="00A072FF" w:rsidRPr="00022060">
        <w:rPr>
          <w:rFonts w:ascii="Avenir Next LT Pro" w:hAnsi="Avenir Next LT Pro"/>
          <w:b/>
          <w:bCs/>
          <w:color w:val="F6AC1A"/>
          <w:lang w:val="mt-MT"/>
        </w:rPr>
        <w:t>Titijib</w:t>
      </w:r>
      <w:proofErr w:type="spellEnd"/>
      <w:r w:rsidR="00A072FF" w:rsidRPr="00022060">
        <w:rPr>
          <w:rFonts w:ascii="Avenir Next LT Pro" w:hAnsi="Avenir Next LT Pro"/>
          <w:b/>
          <w:bCs/>
          <w:color w:val="F6AC1A"/>
          <w:lang w:val="mt-MT"/>
        </w:rPr>
        <w:t xml:space="preserve"> tal</w:t>
      </w:r>
      <w:r w:rsidR="00EF16F9" w:rsidRPr="00022060">
        <w:rPr>
          <w:rFonts w:ascii="Avenir Next LT Pro" w:hAnsi="Avenir Next LT Pro"/>
          <w:b/>
          <w:bCs/>
          <w:color w:val="F6AC1A"/>
          <w:lang w:val="mt-MT"/>
        </w:rPr>
        <w:t>-Ambjent tan-Negozju u l-</w:t>
      </w:r>
      <w:r w:rsidRPr="00022060">
        <w:rPr>
          <w:rFonts w:ascii="Avenir Next LT Pro" w:hAnsi="Avenir Next LT Pro"/>
          <w:b/>
          <w:bCs/>
          <w:color w:val="F6AC1A"/>
          <w:lang w:val="mt-MT"/>
        </w:rPr>
        <w:t>Promozzjoni tal-ispirtu tal-</w:t>
      </w:r>
      <w:proofErr w:type="spellStart"/>
      <w:r w:rsidRPr="00022060">
        <w:rPr>
          <w:rFonts w:ascii="Avenir Next LT Pro" w:hAnsi="Avenir Next LT Pro"/>
          <w:b/>
          <w:bCs/>
          <w:color w:val="F6AC1A"/>
          <w:lang w:val="mt-MT"/>
        </w:rPr>
        <w:t>intraprenditorija</w:t>
      </w:r>
      <w:proofErr w:type="spellEnd"/>
      <w:r w:rsidRPr="00022060">
        <w:rPr>
          <w:rFonts w:ascii="Avenir Next LT Pro" w:hAnsi="Avenir Next LT Pro"/>
          <w:b/>
          <w:bCs/>
          <w:color w:val="F6AC1A"/>
          <w:lang w:val="mt-MT"/>
        </w:rPr>
        <w:t xml:space="preserve"> </w:t>
      </w:r>
    </w:p>
    <w:p w14:paraId="1E549C32" w14:textId="229DD76A" w:rsidR="00C130CF" w:rsidRDefault="00FC36F5" w:rsidP="00027795">
      <w:pPr>
        <w:jc w:val="both"/>
        <w:rPr>
          <w:rFonts w:ascii="Avenir Next LT Pro" w:hAnsi="Avenir Next LT Pro"/>
          <w:lang w:val="mt-MT"/>
        </w:rPr>
      </w:pPr>
      <w:r w:rsidRPr="00B8550D">
        <w:rPr>
          <w:rFonts w:ascii="Avenir Next LT Pro" w:hAnsi="Avenir Next LT Pro"/>
          <w:lang w:val="mt-MT"/>
        </w:rPr>
        <w:t>D</w:t>
      </w:r>
      <w:r w:rsidR="00C966D6" w:rsidRPr="00B8550D">
        <w:rPr>
          <w:rFonts w:ascii="Avenir Next LT Pro" w:hAnsi="Avenir Next LT Pro"/>
          <w:lang w:val="mt-MT"/>
        </w:rPr>
        <w:t>i</w:t>
      </w:r>
      <w:r w:rsidR="00C966D6">
        <w:rPr>
          <w:rFonts w:ascii="Avenir Next LT Pro" w:hAnsi="Avenir Next LT Pro"/>
          <w:lang w:val="mt-MT"/>
        </w:rPr>
        <w:t>n il-kategorija</w:t>
      </w:r>
      <w:r w:rsidRPr="00B8550D">
        <w:rPr>
          <w:rFonts w:ascii="Avenir Next LT Pro" w:hAnsi="Avenir Next LT Pro"/>
          <w:lang w:val="mt-MT"/>
        </w:rPr>
        <w:t xml:space="preserve"> </w:t>
      </w:r>
      <w:r w:rsidR="00C966D6">
        <w:rPr>
          <w:rFonts w:ascii="Avenir Next LT Pro" w:hAnsi="Avenir Next LT Pro"/>
          <w:lang w:val="mt-MT"/>
        </w:rPr>
        <w:t>t</w:t>
      </w:r>
      <w:r w:rsidRPr="00B8550D">
        <w:rPr>
          <w:rFonts w:ascii="Avenir Next LT Pro" w:hAnsi="Avenir Next LT Pro"/>
          <w:lang w:val="mt-MT"/>
        </w:rPr>
        <w:t xml:space="preserve">irrikonoxxi inizjattivi li jippromwovu </w:t>
      </w:r>
      <w:proofErr w:type="spellStart"/>
      <w:r w:rsidRPr="00B8550D">
        <w:rPr>
          <w:rFonts w:ascii="Avenir Next LT Pro" w:hAnsi="Avenir Next LT Pro"/>
          <w:lang w:val="mt-MT"/>
        </w:rPr>
        <w:t>mentalità</w:t>
      </w:r>
      <w:proofErr w:type="spellEnd"/>
      <w:r w:rsidRPr="00B8550D">
        <w:rPr>
          <w:rFonts w:ascii="Avenir Next LT Pro" w:hAnsi="Avenir Next LT Pro"/>
          <w:lang w:val="mt-MT"/>
        </w:rPr>
        <w:t xml:space="preserve"> </w:t>
      </w:r>
      <w:proofErr w:type="spellStart"/>
      <w:r w:rsidRPr="00B8550D">
        <w:rPr>
          <w:rFonts w:ascii="Avenir Next LT Pro" w:hAnsi="Avenir Next LT Pro"/>
          <w:lang w:val="mt-MT"/>
        </w:rPr>
        <w:t>intraprenditorjali</w:t>
      </w:r>
      <w:proofErr w:type="spellEnd"/>
      <w:r w:rsidR="00C45D72">
        <w:rPr>
          <w:rFonts w:ascii="Avenir Next LT Pro" w:hAnsi="Avenir Next LT Pro"/>
          <w:lang w:val="mt-MT"/>
        </w:rPr>
        <w:t>.</w:t>
      </w:r>
    </w:p>
    <w:p w14:paraId="75B4B639" w14:textId="11855975" w:rsidR="004C227D" w:rsidRPr="001943CA" w:rsidRDefault="00216D8C" w:rsidP="001943CA">
      <w:pPr>
        <w:ind w:left="720"/>
        <w:jc w:val="both"/>
        <w:rPr>
          <w:rFonts w:ascii="Avenir Next LT Pro" w:hAnsi="Avenir Next LT Pro"/>
          <w:b/>
          <w:bCs/>
          <w:i/>
          <w:iCs/>
          <w:lang w:val="mt-MT"/>
        </w:rPr>
      </w:pPr>
      <w:r w:rsidRPr="001943CA">
        <w:rPr>
          <w:rFonts w:ascii="Avenir Next LT Pro" w:hAnsi="Avenir Next LT Pro"/>
          <w:i/>
          <w:iCs/>
          <w:lang w:val="mt-MT"/>
        </w:rPr>
        <w:t>Eżempj</w:t>
      </w:r>
      <w:r w:rsidR="00730EB6">
        <w:rPr>
          <w:rFonts w:ascii="Avenir Next LT Pro" w:hAnsi="Avenir Next LT Pro"/>
          <w:i/>
          <w:iCs/>
          <w:lang w:val="mt-MT"/>
        </w:rPr>
        <w:t>u</w:t>
      </w:r>
      <w:r w:rsidRPr="001943CA">
        <w:rPr>
          <w:rFonts w:ascii="Avenir Next LT Pro" w:hAnsi="Avenir Next LT Pro"/>
          <w:i/>
          <w:iCs/>
          <w:lang w:val="mt-MT"/>
        </w:rPr>
        <w:t xml:space="preserve">: Avvenimenti </w:t>
      </w:r>
      <w:r w:rsidR="00BC6377" w:rsidRPr="001943CA">
        <w:rPr>
          <w:rFonts w:ascii="Avenir Next LT Pro" w:hAnsi="Avenir Next LT Pro"/>
          <w:i/>
          <w:iCs/>
          <w:lang w:val="mt-MT"/>
        </w:rPr>
        <w:t>u kampanji għall-promozzjoni tal-</w:t>
      </w:r>
      <w:proofErr w:type="spellStart"/>
      <w:r w:rsidR="00BC6377" w:rsidRPr="001943CA">
        <w:rPr>
          <w:rFonts w:ascii="Avenir Next LT Pro" w:hAnsi="Avenir Next LT Pro"/>
          <w:i/>
          <w:iCs/>
          <w:lang w:val="mt-MT"/>
        </w:rPr>
        <w:t>intraprenditorija</w:t>
      </w:r>
      <w:proofErr w:type="spellEnd"/>
      <w:r w:rsidR="00BC6377" w:rsidRPr="001943CA">
        <w:rPr>
          <w:rFonts w:ascii="Avenir Next LT Pro" w:hAnsi="Avenir Next LT Pro"/>
          <w:i/>
          <w:iCs/>
          <w:lang w:val="mt-MT"/>
        </w:rPr>
        <w:t xml:space="preserve"> u kultura </w:t>
      </w:r>
      <w:r w:rsidR="00A20CAF" w:rsidRPr="001943CA">
        <w:rPr>
          <w:rFonts w:ascii="Avenir Next LT Pro" w:hAnsi="Avenir Next LT Pro"/>
          <w:i/>
          <w:iCs/>
          <w:lang w:val="mt-MT"/>
        </w:rPr>
        <w:t>li tinkoraġġixxi l-kreattività, l-innovazzjoni u l-</w:t>
      </w:r>
      <w:proofErr w:type="spellStart"/>
      <w:r w:rsidR="00A20CAF" w:rsidRPr="001943CA">
        <w:rPr>
          <w:rFonts w:ascii="Avenir Next LT Pro" w:hAnsi="Avenir Next LT Pro"/>
          <w:i/>
          <w:iCs/>
          <w:lang w:val="mt-MT"/>
        </w:rPr>
        <w:t>aċċetazzjoni</w:t>
      </w:r>
      <w:proofErr w:type="spellEnd"/>
      <w:r w:rsidR="00A20CAF" w:rsidRPr="001943CA">
        <w:rPr>
          <w:rFonts w:ascii="Avenir Next LT Pro" w:hAnsi="Avenir Next LT Pro"/>
          <w:i/>
          <w:iCs/>
          <w:lang w:val="mt-MT"/>
        </w:rPr>
        <w:t xml:space="preserve"> tar-riskju</w:t>
      </w:r>
      <w:r w:rsidR="00DA71A7" w:rsidRPr="001943CA">
        <w:rPr>
          <w:rFonts w:ascii="Avenir Next LT Pro" w:hAnsi="Avenir Next LT Pro"/>
          <w:i/>
          <w:iCs/>
          <w:lang w:val="mt-MT"/>
        </w:rPr>
        <w:t>, flimkien ma’ miżuri biex titnaqqas il-</w:t>
      </w:r>
      <w:proofErr w:type="spellStart"/>
      <w:r w:rsidR="00DA71A7" w:rsidRPr="001943CA">
        <w:rPr>
          <w:rFonts w:ascii="Avenir Next LT Pro" w:hAnsi="Avenir Next LT Pro"/>
          <w:i/>
          <w:iCs/>
          <w:lang w:val="mt-MT"/>
        </w:rPr>
        <w:t>burokrazija</w:t>
      </w:r>
      <w:proofErr w:type="spellEnd"/>
      <w:r w:rsidR="00DA71A7" w:rsidRPr="001943CA">
        <w:rPr>
          <w:rFonts w:ascii="Avenir Next LT Pro" w:hAnsi="Avenir Next LT Pro"/>
          <w:i/>
          <w:iCs/>
          <w:lang w:val="mt-MT"/>
        </w:rPr>
        <w:t>, jitneħħew negozji ġodda mill-art</w:t>
      </w:r>
      <w:r w:rsidR="00FF267B" w:rsidRPr="001943CA">
        <w:rPr>
          <w:rFonts w:ascii="Avenir Next LT Pro" w:hAnsi="Avenir Next LT Pro"/>
          <w:i/>
          <w:iCs/>
          <w:lang w:val="mt-MT"/>
        </w:rPr>
        <w:t>, jiġi appoġġat it-trasferiment tas-sidien tan-negozju</w:t>
      </w:r>
      <w:r w:rsidR="001943CA" w:rsidRPr="001943CA">
        <w:rPr>
          <w:rFonts w:ascii="Avenir Next LT Pro" w:hAnsi="Avenir Next LT Pro"/>
          <w:i/>
          <w:iCs/>
          <w:lang w:val="mt-MT"/>
        </w:rPr>
        <w:t xml:space="preserve">, jiġi </w:t>
      </w:r>
      <w:proofErr w:type="spellStart"/>
      <w:r w:rsidR="001943CA" w:rsidRPr="001943CA">
        <w:rPr>
          <w:rFonts w:ascii="Avenir Next LT Pro" w:hAnsi="Avenir Next LT Pro"/>
          <w:i/>
          <w:iCs/>
          <w:lang w:val="mt-MT"/>
        </w:rPr>
        <w:t>ffaċiltat</w:t>
      </w:r>
      <w:proofErr w:type="spellEnd"/>
      <w:r w:rsidR="001943CA" w:rsidRPr="001943CA">
        <w:rPr>
          <w:rFonts w:ascii="Avenir Next LT Pro" w:hAnsi="Avenir Next LT Pro"/>
          <w:i/>
          <w:iCs/>
          <w:lang w:val="mt-MT"/>
        </w:rPr>
        <w:t xml:space="preserve"> l-aċċess għas-swieq tal-akkwist pubbliku </w:t>
      </w:r>
      <w:proofErr w:type="spellStart"/>
      <w:r w:rsidR="001943CA" w:rsidRPr="001943CA">
        <w:rPr>
          <w:rFonts w:ascii="Avenir Next LT Pro" w:hAnsi="Avenir Next LT Pro"/>
          <w:i/>
          <w:iCs/>
          <w:lang w:val="mt-MT"/>
        </w:rPr>
        <w:t>għall-SMEs</w:t>
      </w:r>
      <w:proofErr w:type="spellEnd"/>
      <w:r w:rsidR="001943CA">
        <w:rPr>
          <w:rFonts w:ascii="Avenir Next LT Pro" w:hAnsi="Avenir Next LT Pro"/>
          <w:i/>
          <w:iCs/>
          <w:lang w:val="mt-MT"/>
        </w:rPr>
        <w:t>.</w:t>
      </w:r>
    </w:p>
    <w:p w14:paraId="190A1CE4" w14:textId="77777777" w:rsidR="00E11759" w:rsidRDefault="00E11759" w:rsidP="00027795">
      <w:pPr>
        <w:jc w:val="both"/>
        <w:rPr>
          <w:rFonts w:ascii="Avenir Next LT Pro" w:hAnsi="Avenir Next LT Pro"/>
          <w:b/>
          <w:bCs/>
          <w:color w:val="57CC99"/>
          <w:lang w:val="mt-MT"/>
        </w:rPr>
      </w:pPr>
    </w:p>
    <w:p w14:paraId="61152FEF" w14:textId="75977C41" w:rsidR="00B7131C" w:rsidRPr="00022060" w:rsidRDefault="00B7131C" w:rsidP="00027795">
      <w:pPr>
        <w:jc w:val="both"/>
        <w:rPr>
          <w:rFonts w:ascii="Avenir Next LT Pro" w:hAnsi="Avenir Next LT Pro"/>
          <w:b/>
          <w:bCs/>
          <w:color w:val="F6AC1A"/>
          <w:lang w:val="mt-MT"/>
        </w:rPr>
      </w:pPr>
      <w:r w:rsidRPr="00022060">
        <w:rPr>
          <w:rFonts w:ascii="Avenir Next LT Pro" w:hAnsi="Avenir Next LT Pro"/>
          <w:b/>
          <w:bCs/>
          <w:color w:val="F6AC1A"/>
          <w:lang w:val="mt-MT"/>
        </w:rPr>
        <w:t xml:space="preserve">Kategorija 2:  Investiment fil-ħiliet </w:t>
      </w:r>
      <w:proofErr w:type="spellStart"/>
      <w:r w:rsidRPr="00022060">
        <w:rPr>
          <w:rFonts w:ascii="Avenir Next LT Pro" w:hAnsi="Avenir Next LT Pro"/>
          <w:b/>
          <w:bCs/>
          <w:color w:val="F6AC1A"/>
          <w:lang w:val="mt-MT"/>
        </w:rPr>
        <w:t>intraprenditorjali</w:t>
      </w:r>
      <w:proofErr w:type="spellEnd"/>
    </w:p>
    <w:p w14:paraId="0864F29F" w14:textId="56233D3E" w:rsidR="00E62BE8" w:rsidRPr="00B8550D" w:rsidRDefault="00E62BE8" w:rsidP="0060384B">
      <w:pPr>
        <w:jc w:val="both"/>
        <w:rPr>
          <w:rFonts w:ascii="Avenir Next LT Pro" w:hAnsi="Avenir Next LT Pro"/>
          <w:lang w:val="mt-MT"/>
        </w:rPr>
      </w:pPr>
      <w:r w:rsidRPr="00B8550D">
        <w:rPr>
          <w:rFonts w:ascii="Avenir Next LT Pro" w:hAnsi="Avenir Next LT Pro"/>
          <w:lang w:val="mt-MT"/>
        </w:rPr>
        <w:t xml:space="preserve">Din il-kategorija  tirrikonoxxi inizjattivi fuq livell lokali jew nazzjonali sabiex jitjiebu l-ħiliet </w:t>
      </w:r>
      <w:proofErr w:type="spellStart"/>
      <w:r w:rsidRPr="00B8550D">
        <w:rPr>
          <w:rFonts w:ascii="Avenir Next LT Pro" w:hAnsi="Avenir Next LT Pro"/>
          <w:lang w:val="mt-MT"/>
        </w:rPr>
        <w:t>intraprenditorjali</w:t>
      </w:r>
      <w:proofErr w:type="spellEnd"/>
      <w:r w:rsidRPr="00B8550D">
        <w:rPr>
          <w:rFonts w:ascii="Avenir Next LT Pro" w:hAnsi="Avenir Next LT Pro"/>
          <w:lang w:val="mt-MT"/>
        </w:rPr>
        <w:t>, maniġerjali u tal-impjegati.</w:t>
      </w:r>
    </w:p>
    <w:p w14:paraId="275098B2" w14:textId="43C59F97" w:rsidR="005C5D29" w:rsidRPr="00B8550D" w:rsidRDefault="005C5D29" w:rsidP="001523BC">
      <w:pPr>
        <w:ind w:left="720"/>
        <w:jc w:val="both"/>
        <w:rPr>
          <w:rFonts w:ascii="Avenir Next LT Pro" w:hAnsi="Avenir Next LT Pro"/>
          <w:i/>
          <w:iCs/>
          <w:lang w:val="mt-MT"/>
        </w:rPr>
      </w:pPr>
      <w:r w:rsidRPr="00B8550D">
        <w:rPr>
          <w:rFonts w:ascii="Avenir Next LT Pro" w:hAnsi="Avenir Next LT Pro"/>
          <w:i/>
          <w:iCs/>
          <w:lang w:val="mt-MT"/>
        </w:rPr>
        <w:t>Eżempj</w:t>
      </w:r>
      <w:r w:rsidR="00730EB6">
        <w:rPr>
          <w:rFonts w:ascii="Avenir Next LT Pro" w:hAnsi="Avenir Next LT Pro"/>
          <w:i/>
          <w:iCs/>
          <w:lang w:val="mt-MT"/>
        </w:rPr>
        <w:t>u</w:t>
      </w:r>
      <w:r w:rsidRPr="00B8550D">
        <w:rPr>
          <w:rFonts w:ascii="Avenir Next LT Pro" w:hAnsi="Avenir Next LT Pro"/>
          <w:i/>
          <w:iCs/>
          <w:lang w:val="mt-MT"/>
        </w:rPr>
        <w:t xml:space="preserve">: Promozzjoni ta’ ħiliet speċifiċi bħall-ħiliet tekniċi meħtieġa fis-settur </w:t>
      </w:r>
      <w:proofErr w:type="spellStart"/>
      <w:r w:rsidRPr="00B8550D">
        <w:rPr>
          <w:rFonts w:ascii="Avenir Next LT Pro" w:hAnsi="Avenir Next LT Pro"/>
          <w:i/>
          <w:iCs/>
          <w:lang w:val="mt-MT"/>
        </w:rPr>
        <w:t>tas-snajja</w:t>
      </w:r>
      <w:proofErr w:type="spellEnd"/>
      <w:r w:rsidRPr="00B8550D">
        <w:rPr>
          <w:rFonts w:ascii="Avenir Next LT Pro" w:hAnsi="Avenir Next LT Pro"/>
          <w:i/>
          <w:iCs/>
          <w:lang w:val="mt-MT"/>
        </w:rPr>
        <w:t>', kapaċitajiet lingwistiċi, litteriżmu diġitali, skemi ta' mobbiltà u gwida għall-intraprendituri, edukazzjoni dwar l-</w:t>
      </w:r>
      <w:proofErr w:type="spellStart"/>
      <w:r w:rsidRPr="00B8550D">
        <w:rPr>
          <w:rFonts w:ascii="Avenir Next LT Pro" w:hAnsi="Avenir Next LT Pro"/>
          <w:i/>
          <w:iCs/>
          <w:lang w:val="mt-MT"/>
        </w:rPr>
        <w:t>intraprenditorija</w:t>
      </w:r>
      <w:proofErr w:type="spellEnd"/>
      <w:r w:rsidRPr="00B8550D">
        <w:rPr>
          <w:rFonts w:ascii="Avenir Next LT Pro" w:hAnsi="Avenir Next LT Pro"/>
          <w:i/>
          <w:iCs/>
          <w:lang w:val="mt-MT"/>
        </w:rPr>
        <w:t xml:space="preserve"> fl-iskejjel u l-universitajiet.</w:t>
      </w:r>
    </w:p>
    <w:p w14:paraId="17788ABE" w14:textId="77777777" w:rsidR="005C5D29" w:rsidRPr="00B8550D" w:rsidRDefault="005C5D29" w:rsidP="00027795">
      <w:pPr>
        <w:jc w:val="both"/>
        <w:rPr>
          <w:rFonts w:ascii="Avenir Next LT Pro" w:hAnsi="Avenir Next LT Pro"/>
          <w:i/>
          <w:iCs/>
          <w:lang w:val="mt-MT"/>
        </w:rPr>
      </w:pPr>
    </w:p>
    <w:p w14:paraId="282237B7" w14:textId="4F86CC36" w:rsidR="00DB7797" w:rsidRPr="006B5E91" w:rsidRDefault="00DB7797" w:rsidP="00027795">
      <w:pPr>
        <w:jc w:val="both"/>
        <w:rPr>
          <w:rFonts w:ascii="Avenir Next LT Pro" w:hAnsi="Avenir Next LT Pro"/>
          <w:b/>
          <w:bCs/>
          <w:color w:val="57CC99"/>
          <w:lang w:val="mt-MT"/>
        </w:rPr>
      </w:pPr>
      <w:r w:rsidRPr="006B5E91">
        <w:rPr>
          <w:rFonts w:ascii="Avenir Next LT Pro" w:hAnsi="Avenir Next LT Pro"/>
          <w:b/>
          <w:bCs/>
          <w:color w:val="F6AC1A"/>
          <w:lang w:val="mt-MT"/>
        </w:rPr>
        <w:t xml:space="preserve">Kategorija 3:  Appoġġ għat-transizzjoni diġitali </w:t>
      </w:r>
    </w:p>
    <w:p w14:paraId="06D1379B" w14:textId="66766055" w:rsidR="00DB7797" w:rsidRPr="006B5E91" w:rsidRDefault="00AD0F7A" w:rsidP="00027795">
      <w:pPr>
        <w:jc w:val="both"/>
        <w:rPr>
          <w:rFonts w:ascii="Avenir Next LT Pro" w:hAnsi="Avenir Next LT Pro"/>
          <w:lang w:val="mt-MT"/>
        </w:rPr>
      </w:pPr>
      <w:r w:rsidRPr="006B5E91">
        <w:rPr>
          <w:rFonts w:ascii="Avenir Next LT Pro" w:hAnsi="Avenir Next LT Pro"/>
          <w:lang w:val="mt-MT"/>
        </w:rPr>
        <w:t xml:space="preserve">Din il-kategorija tirrikonoxxi inizjattivi li jappoġġjaw it-transizzjoni diġitali tal-intrapriżi u </w:t>
      </w:r>
      <w:proofErr w:type="spellStart"/>
      <w:r w:rsidRPr="006B5E91">
        <w:rPr>
          <w:rFonts w:ascii="Avenir Next LT Pro" w:hAnsi="Avenir Next LT Pro"/>
          <w:lang w:val="mt-MT"/>
        </w:rPr>
        <w:t>jippermettulhom</w:t>
      </w:r>
      <w:proofErr w:type="spellEnd"/>
      <w:r w:rsidRPr="006B5E91">
        <w:rPr>
          <w:rFonts w:ascii="Avenir Next LT Pro" w:hAnsi="Avenir Next LT Pro"/>
          <w:lang w:val="mt-MT"/>
        </w:rPr>
        <w:t xml:space="preserve"> li jiżviluppaw, </w:t>
      </w:r>
      <w:proofErr w:type="spellStart"/>
      <w:r w:rsidRPr="006B5E91">
        <w:rPr>
          <w:rFonts w:ascii="Avenir Next LT Pro" w:hAnsi="Avenir Next LT Pro"/>
          <w:lang w:val="mt-MT"/>
        </w:rPr>
        <w:t>jikkummerċjalizzaw</w:t>
      </w:r>
      <w:proofErr w:type="spellEnd"/>
      <w:r w:rsidRPr="006B5E91">
        <w:rPr>
          <w:rFonts w:ascii="Avenir Next LT Pro" w:hAnsi="Avenir Next LT Pro"/>
          <w:lang w:val="mt-MT"/>
        </w:rPr>
        <w:t xml:space="preserve"> u jużaw teknoloġiji diġitali, prodotti u servizzi ta’ kull tip.</w:t>
      </w:r>
    </w:p>
    <w:p w14:paraId="18DFBF2C" w14:textId="43D63AFA" w:rsidR="00AD0F7A" w:rsidRPr="00A02986" w:rsidRDefault="007E11C0" w:rsidP="008B0621">
      <w:pPr>
        <w:ind w:left="720"/>
        <w:jc w:val="both"/>
        <w:rPr>
          <w:rFonts w:ascii="Avenir Next LT Pro" w:hAnsi="Avenir Next LT Pro"/>
          <w:i/>
          <w:lang w:val="mt-MT"/>
        </w:rPr>
      </w:pPr>
      <w:r w:rsidRPr="00A02986">
        <w:rPr>
          <w:rFonts w:ascii="Avenir Next LT Pro" w:hAnsi="Avenir Next LT Pro"/>
          <w:i/>
          <w:iCs/>
          <w:lang w:val="mt-MT"/>
        </w:rPr>
        <w:t xml:space="preserve">Eżempju: </w:t>
      </w:r>
      <w:r w:rsidR="00FE311B" w:rsidRPr="00A02986">
        <w:rPr>
          <w:rFonts w:ascii="Avenir Next LT Pro" w:hAnsi="Avenir Next LT Pro"/>
          <w:i/>
          <w:iCs/>
          <w:lang w:val="mt-MT"/>
        </w:rPr>
        <w:t>Inizjattivi li jgħ</w:t>
      </w:r>
      <w:r w:rsidR="00A74CB5" w:rsidRPr="00A02986">
        <w:rPr>
          <w:rFonts w:ascii="Avenir Next LT Pro" w:hAnsi="Avenir Next LT Pro"/>
          <w:i/>
          <w:iCs/>
          <w:lang w:val="mt-MT"/>
        </w:rPr>
        <w:t>in</w:t>
      </w:r>
      <w:r w:rsidR="00FE311B" w:rsidRPr="00A02986">
        <w:rPr>
          <w:rFonts w:ascii="Avenir Next LT Pro" w:hAnsi="Avenir Next LT Pro"/>
          <w:i/>
          <w:iCs/>
          <w:lang w:val="mt-MT"/>
        </w:rPr>
        <w:t xml:space="preserve">u </w:t>
      </w:r>
      <w:r w:rsidR="00DC10DC" w:rsidRPr="00A02986">
        <w:rPr>
          <w:rFonts w:ascii="Avenir Next LT Pro" w:hAnsi="Avenir Next LT Pro"/>
          <w:i/>
          <w:iCs/>
          <w:lang w:val="mt-MT"/>
        </w:rPr>
        <w:t>intrapriżi jaddottaw teknoloġiji diġitali jew</w:t>
      </w:r>
      <w:r w:rsidR="00CF0AC5" w:rsidRPr="00A02986">
        <w:rPr>
          <w:rFonts w:ascii="Avenir Next LT Pro" w:hAnsi="Avenir Next LT Pro"/>
          <w:i/>
          <w:iCs/>
          <w:lang w:val="mt-MT"/>
        </w:rPr>
        <w:t xml:space="preserve"> </w:t>
      </w:r>
      <w:proofErr w:type="spellStart"/>
      <w:r w:rsidR="00514B61" w:rsidRPr="00A02986">
        <w:rPr>
          <w:rFonts w:ascii="Avenir Next LT Pro" w:hAnsi="Avenir Next LT Pro"/>
          <w:i/>
          <w:iCs/>
          <w:lang w:val="mt-MT"/>
        </w:rPr>
        <w:t>iċċekken</w:t>
      </w:r>
      <w:proofErr w:type="spellEnd"/>
      <w:r w:rsidR="00514B61" w:rsidRPr="00A02986">
        <w:rPr>
          <w:rFonts w:ascii="Avenir Next LT Pro" w:hAnsi="Avenir Next LT Pro"/>
          <w:i/>
          <w:iCs/>
          <w:lang w:val="mt-MT"/>
        </w:rPr>
        <w:t xml:space="preserve"> </w:t>
      </w:r>
      <w:r w:rsidR="00FD1921" w:rsidRPr="00A02986">
        <w:rPr>
          <w:rFonts w:ascii="Avenir Next LT Pro" w:hAnsi="Avenir Next LT Pro"/>
          <w:i/>
          <w:iCs/>
          <w:lang w:val="mt-MT"/>
        </w:rPr>
        <w:t>id-differenza diġitali.</w:t>
      </w:r>
      <w:r w:rsidR="00FE311B" w:rsidRPr="00A02986">
        <w:rPr>
          <w:rFonts w:ascii="Avenir Next LT Pro" w:hAnsi="Avenir Next LT Pro"/>
          <w:i/>
          <w:iCs/>
          <w:lang w:val="mt-MT"/>
        </w:rPr>
        <w:t xml:space="preserve"> </w:t>
      </w:r>
    </w:p>
    <w:p w14:paraId="350C3AE3" w14:textId="77777777" w:rsidR="0076664A" w:rsidRPr="00A02986" w:rsidRDefault="0076664A" w:rsidP="00027795">
      <w:pPr>
        <w:jc w:val="both"/>
        <w:rPr>
          <w:rFonts w:ascii="Avenir Next LT Pro" w:hAnsi="Avenir Next LT Pro"/>
          <w:lang w:val="mt-MT"/>
        </w:rPr>
      </w:pPr>
    </w:p>
    <w:p w14:paraId="67DAFD3A" w14:textId="4784701C" w:rsidR="00EA7EA5" w:rsidRPr="00022060" w:rsidRDefault="00EA7EA5" w:rsidP="002670E3">
      <w:pPr>
        <w:jc w:val="both"/>
        <w:rPr>
          <w:rFonts w:ascii="Avenir Next LT Pro" w:hAnsi="Avenir Next LT Pro"/>
          <w:b/>
          <w:bCs/>
          <w:color w:val="F6AC1A"/>
          <w:lang w:val="it-IT"/>
        </w:rPr>
      </w:pPr>
      <w:r w:rsidRPr="00022060">
        <w:rPr>
          <w:rFonts w:ascii="Avenir Next LT Pro" w:hAnsi="Avenir Next LT Pro"/>
          <w:b/>
          <w:bCs/>
          <w:color w:val="F6AC1A"/>
          <w:lang w:val="it-IT"/>
        </w:rPr>
        <w:t>Ka</w:t>
      </w:r>
      <w:r w:rsidR="00FD34F0" w:rsidRPr="00022060">
        <w:rPr>
          <w:rFonts w:ascii="Avenir Next LT Pro" w:hAnsi="Avenir Next LT Pro"/>
          <w:b/>
          <w:bCs/>
          <w:color w:val="F6AC1A"/>
          <w:lang w:val="mt-MT"/>
        </w:rPr>
        <w:t>t</w:t>
      </w:r>
      <w:r w:rsidRPr="00022060">
        <w:rPr>
          <w:rFonts w:ascii="Avenir Next LT Pro" w:hAnsi="Avenir Next LT Pro"/>
          <w:b/>
          <w:bCs/>
          <w:color w:val="F6AC1A"/>
          <w:lang w:val="it-IT"/>
        </w:rPr>
        <w:t xml:space="preserve">egorija 4: </w:t>
      </w:r>
      <w:r w:rsidR="00704976" w:rsidRPr="00022060">
        <w:rPr>
          <w:rFonts w:ascii="Avenir Next LT Pro" w:hAnsi="Avenir Next LT Pro"/>
          <w:b/>
          <w:bCs/>
          <w:color w:val="F6AC1A"/>
          <w:lang w:val="it-IT"/>
        </w:rPr>
        <w:t>A</w:t>
      </w:r>
      <w:r w:rsidRPr="00022060">
        <w:rPr>
          <w:rFonts w:ascii="Avenir Next LT Pro" w:hAnsi="Avenir Next LT Pro"/>
          <w:b/>
          <w:bCs/>
          <w:color w:val="F6AC1A"/>
          <w:lang w:val="it-IT"/>
        </w:rPr>
        <w:t xml:space="preserve">ppoġġ għall-internazzjonalizazzjoni tan-negozju </w:t>
      </w:r>
    </w:p>
    <w:p w14:paraId="5EF98F31" w14:textId="3932AF60" w:rsidR="000D1A06" w:rsidRPr="00535305" w:rsidRDefault="000D1A06" w:rsidP="372EBFA5">
      <w:pPr>
        <w:jc w:val="both"/>
        <w:rPr>
          <w:rFonts w:ascii="Avenir Next LT Pro" w:hAnsi="Avenir Next LT Pro"/>
          <w:lang w:val="it-IT"/>
        </w:rPr>
      </w:pPr>
      <w:r w:rsidRPr="00535305">
        <w:rPr>
          <w:rFonts w:ascii="Avenir Next LT Pro" w:hAnsi="Avenir Next LT Pro"/>
          <w:lang w:val="it-IT"/>
        </w:rPr>
        <w:t xml:space="preserve">Din il-kategorija tirrikonoxxi </w:t>
      </w:r>
      <w:r w:rsidR="005E095D" w:rsidRPr="00535305">
        <w:rPr>
          <w:rFonts w:ascii="Avenir Next LT Pro" w:hAnsi="Avenir Next LT Pro"/>
          <w:lang w:val="it-IT"/>
        </w:rPr>
        <w:t>politiki u proġetti innovattivi, li jgħinu lill-SMEs jespandu għal swieq ġodda, jappoġġaw il-kummerċ transfruntier u jgħinu fl-internazzjonalizzazzjoni</w:t>
      </w:r>
      <w:r w:rsidRPr="00535305">
        <w:rPr>
          <w:rFonts w:ascii="Avenir Next LT Pro" w:hAnsi="Avenir Next LT Pro"/>
          <w:lang w:val="it-IT"/>
        </w:rPr>
        <w:t xml:space="preserve">.  </w:t>
      </w:r>
    </w:p>
    <w:p w14:paraId="76271F3C" w14:textId="0F8845A4" w:rsidR="00027795" w:rsidRPr="006C7491" w:rsidRDefault="005E095D" w:rsidP="00C645E3">
      <w:pPr>
        <w:ind w:left="720"/>
        <w:jc w:val="both"/>
        <w:rPr>
          <w:rFonts w:ascii="Avenir Next LT Pro" w:hAnsi="Avenir Next LT Pro" w:cs="Arial"/>
          <w:i/>
          <w:lang w:val="it-IT"/>
        </w:rPr>
      </w:pPr>
      <w:r w:rsidRPr="005E095D">
        <w:rPr>
          <w:rFonts w:ascii="Avenir Next LT Pro" w:hAnsi="Avenir Next LT Pro" w:cs="Arial"/>
          <w:i/>
          <w:lang w:val="it-IT"/>
        </w:rPr>
        <w:t>Eżempji</w:t>
      </w:r>
      <w:r w:rsidR="00413D96">
        <w:rPr>
          <w:rFonts w:ascii="Avenir Next LT Pro" w:hAnsi="Avenir Next LT Pro" w:cs="Arial"/>
          <w:i/>
          <w:lang w:val="it-IT"/>
        </w:rPr>
        <w:t>u</w:t>
      </w:r>
      <w:r w:rsidRPr="005E095D">
        <w:rPr>
          <w:rFonts w:ascii="Avenir Next LT Pro" w:hAnsi="Avenir Next LT Pro" w:cs="Arial"/>
          <w:i/>
          <w:lang w:val="it-IT"/>
        </w:rPr>
        <w:t xml:space="preserve"> Proġetti li jappoġġaw il-kooperazzjoni internazzjonali tan-negozju, l-informazzjoni jew l-għodod tat-tfassil tal-logħob, is-servizzi ta' appoġġ jew l-iskemi li jgħinu lill-SMEs isiefru</w:t>
      </w:r>
      <w:r w:rsidR="00A7078B" w:rsidRPr="006C7491">
        <w:rPr>
          <w:rFonts w:ascii="Avenir Next LT Pro" w:hAnsi="Avenir Next LT Pro" w:cs="Arial"/>
          <w:i/>
          <w:lang w:val="it-IT"/>
        </w:rPr>
        <w:t>.</w:t>
      </w:r>
    </w:p>
    <w:p w14:paraId="40A51CC6" w14:textId="77777777" w:rsidR="00A7078B" w:rsidRPr="006C7491" w:rsidRDefault="00A7078B" w:rsidP="00027795">
      <w:pPr>
        <w:jc w:val="both"/>
        <w:rPr>
          <w:rFonts w:ascii="Avenir Next LT Pro" w:hAnsi="Avenir Next LT Pro"/>
          <w:lang w:val="it-IT"/>
        </w:rPr>
      </w:pPr>
    </w:p>
    <w:p w14:paraId="35155D5C" w14:textId="3ECDC082" w:rsidR="00A45913" w:rsidRPr="00BE66E7" w:rsidRDefault="00A45913" w:rsidP="00027795">
      <w:pPr>
        <w:jc w:val="both"/>
        <w:rPr>
          <w:rFonts w:ascii="Avenir Next LT Pro" w:hAnsi="Avenir Next LT Pro"/>
          <w:b/>
          <w:bCs/>
          <w:color w:val="F6AC1A"/>
          <w:lang w:val="it-IT"/>
        </w:rPr>
      </w:pPr>
      <w:r w:rsidRPr="00BE66E7">
        <w:rPr>
          <w:rFonts w:ascii="Avenir Next LT Pro" w:hAnsi="Avenir Next LT Pro"/>
          <w:b/>
          <w:bCs/>
          <w:color w:val="F6AC1A"/>
          <w:lang w:val="it-IT"/>
        </w:rPr>
        <w:t xml:space="preserve">Kategorija 5:  Appoġġ għat-transizzjoni  sostenibbli </w:t>
      </w:r>
    </w:p>
    <w:p w14:paraId="5517BDF4" w14:textId="6477AB34" w:rsidR="00DB3134" w:rsidRPr="006C7491" w:rsidRDefault="00DB3134" w:rsidP="0060384B">
      <w:pPr>
        <w:jc w:val="both"/>
        <w:rPr>
          <w:rFonts w:ascii="Avenir Next LT Pro" w:hAnsi="Avenir Next LT Pro"/>
          <w:lang w:val="it-IT"/>
        </w:rPr>
      </w:pPr>
      <w:r w:rsidRPr="006C7491">
        <w:rPr>
          <w:rFonts w:ascii="Avenir Next LT Pro" w:hAnsi="Avenir Next LT Pro"/>
          <w:lang w:val="it-IT"/>
        </w:rPr>
        <w:t>Din il-kategorija tirrikonoxxi  politiki u inizjattivi fil-livell lokali jew nazzjonali li jappoġġ</w:t>
      </w:r>
      <w:r w:rsidR="00F63756">
        <w:rPr>
          <w:rFonts w:ascii="Avenir Next LT Pro" w:hAnsi="Avenir Next LT Pro"/>
          <w:lang w:val="mt-MT"/>
        </w:rPr>
        <w:t>j</w:t>
      </w:r>
      <w:r w:rsidRPr="006C7491">
        <w:rPr>
          <w:rFonts w:ascii="Avenir Next LT Pro" w:hAnsi="Avenir Next LT Pro"/>
          <w:lang w:val="it-IT"/>
        </w:rPr>
        <w:t>aw it-transizzjoni sostenibbli u jappoġġ</w:t>
      </w:r>
      <w:r w:rsidR="00F63756">
        <w:rPr>
          <w:rFonts w:ascii="Avenir Next LT Pro" w:hAnsi="Avenir Next LT Pro"/>
          <w:lang w:val="mt-MT"/>
        </w:rPr>
        <w:t>j</w:t>
      </w:r>
      <w:r w:rsidRPr="006C7491">
        <w:rPr>
          <w:rFonts w:ascii="Avenir Next LT Pro" w:hAnsi="Avenir Next LT Pro"/>
          <w:lang w:val="it-IT"/>
        </w:rPr>
        <w:t>aw aspetti ambjentali bħal l-ekonomija ċirkolari, klima newtrali, enerġija nadifa, jew biodiversità permezz, per eżempju, ta’ żvilupp ta’ ħiliet sostenibbli  u tlaqqigħ</w:t>
      </w:r>
      <w:r w:rsidR="00635B7D">
        <w:rPr>
          <w:rFonts w:ascii="Avenir Next LT Pro" w:hAnsi="Avenir Next LT Pro"/>
          <w:lang w:val="it-IT"/>
        </w:rPr>
        <w:t xml:space="preserve"> tal-</w:t>
      </w:r>
      <w:r w:rsidR="00635B7D">
        <w:rPr>
          <w:rFonts w:ascii="Avenir Next LT Pro" w:hAnsi="Avenir Next LT Pro"/>
          <w:lang w:val="mt-MT"/>
        </w:rPr>
        <w:t>ħ</w:t>
      </w:r>
      <w:r w:rsidR="00635B7D">
        <w:rPr>
          <w:rFonts w:ascii="Avenir Next LT Pro" w:hAnsi="Avenir Next LT Pro"/>
          <w:lang w:val="it-IT"/>
        </w:rPr>
        <w:t>iliet</w:t>
      </w:r>
      <w:r w:rsidRPr="006C7491">
        <w:rPr>
          <w:rFonts w:ascii="Avenir Next LT Pro" w:hAnsi="Avenir Next LT Pro"/>
          <w:lang w:val="it-IT"/>
        </w:rPr>
        <w:t xml:space="preserve"> kif ukoll finanzjament. </w:t>
      </w:r>
    </w:p>
    <w:p w14:paraId="1EFC62CC" w14:textId="765F0900" w:rsidR="00027795" w:rsidRPr="006C7491" w:rsidRDefault="00622920" w:rsidP="008B0621">
      <w:pPr>
        <w:ind w:left="720"/>
        <w:jc w:val="both"/>
        <w:rPr>
          <w:rFonts w:ascii="Avenir Next LT Pro" w:hAnsi="Avenir Next LT Pro"/>
          <w:i/>
          <w:iCs/>
          <w:lang w:val="it-IT"/>
        </w:rPr>
      </w:pPr>
      <w:r w:rsidRPr="006C7491">
        <w:rPr>
          <w:rFonts w:ascii="Avenir Next LT Pro" w:hAnsi="Avenir Next LT Pro"/>
          <w:i/>
          <w:iCs/>
          <w:lang w:val="it-IT"/>
        </w:rPr>
        <w:t>Eżempj</w:t>
      </w:r>
      <w:r w:rsidR="00A123AA">
        <w:rPr>
          <w:rFonts w:ascii="Avenir Next LT Pro" w:hAnsi="Avenir Next LT Pro"/>
          <w:i/>
          <w:iCs/>
          <w:lang w:val="it-IT"/>
        </w:rPr>
        <w:t>u</w:t>
      </w:r>
      <w:r w:rsidRPr="006C7491">
        <w:rPr>
          <w:rFonts w:ascii="Avenir Next LT Pro" w:hAnsi="Avenir Next LT Pro"/>
          <w:i/>
          <w:iCs/>
          <w:lang w:val="it-IT"/>
        </w:rPr>
        <w:t xml:space="preserve">: </w:t>
      </w:r>
      <w:r w:rsidR="00073AB0">
        <w:rPr>
          <w:rFonts w:ascii="Avenir Next LT Pro" w:hAnsi="Avenir Next LT Pro"/>
          <w:i/>
          <w:iCs/>
          <w:lang w:val="it-IT"/>
        </w:rPr>
        <w:t xml:space="preserve">inizjattivi li </w:t>
      </w:r>
      <w:r w:rsidR="00AE6C09">
        <w:rPr>
          <w:rFonts w:ascii="Avenir Next LT Pro" w:hAnsi="Avenir Next LT Pro"/>
          <w:i/>
          <w:iCs/>
          <w:lang w:val="it-IT"/>
        </w:rPr>
        <w:t>jappoġġjaw it-transizzjoni ekoloġoka u l-innovazzjoni sostenibbli.</w:t>
      </w:r>
    </w:p>
    <w:p w14:paraId="4FE5203D" w14:textId="77777777" w:rsidR="006B5E91" w:rsidRDefault="006B5E91" w:rsidP="00027795">
      <w:pPr>
        <w:jc w:val="both"/>
        <w:rPr>
          <w:rFonts w:ascii="Avenir Next LT Pro" w:hAnsi="Avenir Next LT Pro"/>
          <w:lang w:val="it-IT"/>
        </w:rPr>
      </w:pPr>
    </w:p>
    <w:p w14:paraId="0FF9E155" w14:textId="18655224" w:rsidR="00E90ED7" w:rsidRPr="00124D00" w:rsidRDefault="00E90ED7" w:rsidP="00027795">
      <w:pPr>
        <w:jc w:val="both"/>
        <w:rPr>
          <w:rFonts w:ascii="Avenir Next LT Pro" w:hAnsi="Avenir Next LT Pro"/>
          <w:b/>
          <w:bCs/>
          <w:color w:val="F6AC1A"/>
          <w:lang w:val="it-IT"/>
        </w:rPr>
      </w:pPr>
      <w:r w:rsidRPr="00124D00">
        <w:rPr>
          <w:rFonts w:ascii="Avenir Next LT Pro" w:hAnsi="Avenir Next LT Pro"/>
          <w:b/>
          <w:bCs/>
          <w:color w:val="F6AC1A"/>
          <w:lang w:val="it-IT"/>
        </w:rPr>
        <w:t xml:space="preserve">Kategorija 6:  Intraprenditorija responsabbli u inklussiva </w:t>
      </w:r>
    </w:p>
    <w:p w14:paraId="4E7EB040" w14:textId="5279AB80" w:rsidR="00AD2015" w:rsidRPr="006C7491" w:rsidRDefault="00AD2015" w:rsidP="0060384B">
      <w:pPr>
        <w:jc w:val="both"/>
        <w:rPr>
          <w:rFonts w:ascii="Avenir Next LT Pro" w:hAnsi="Avenir Next LT Pro"/>
          <w:lang w:val="it-IT"/>
        </w:rPr>
      </w:pPr>
      <w:r w:rsidRPr="006C7491">
        <w:rPr>
          <w:rFonts w:ascii="Avenir Next LT Pro" w:hAnsi="Avenir Next LT Pro"/>
          <w:lang w:val="it-IT"/>
        </w:rPr>
        <w:t>Din il-kategorija tirrikonoxxi inizjattivi lokali jew nazzjonali minn awtoritajiet jew sħubiji pubbliċi-privati jew SMEs li jippromwovu r-responsabbiltà soċjali fost intrapriżi żgħar u ta’ daqs medju. Din il-kategorija ser tirrikonoxxi sforzi għall-promozzjoni ta’ intraprenditorija fost gruppi żvantaġġati bħal persuni qiegħda (speċjalment dawk li ilhom ħafna bla xogħol), immigranti legali, persuni b’diżabbiltà jew persuni minn minoranzi etniċi.</w:t>
      </w:r>
    </w:p>
    <w:p w14:paraId="19974F4D" w14:textId="2358B5A6" w:rsidR="00027795" w:rsidRDefault="002C364E" w:rsidP="002C364E">
      <w:pPr>
        <w:ind w:left="720"/>
        <w:jc w:val="both"/>
        <w:rPr>
          <w:rFonts w:ascii="Avenir Next LT Pro" w:hAnsi="Avenir Next LT Pro"/>
          <w:i/>
          <w:iCs/>
          <w:lang w:val="it-IT"/>
        </w:rPr>
      </w:pPr>
      <w:r w:rsidRPr="006C7491">
        <w:rPr>
          <w:rFonts w:ascii="Avenir Next LT Pro" w:hAnsi="Avenir Next LT Pro"/>
          <w:i/>
          <w:iCs/>
          <w:lang w:val="it-IT"/>
        </w:rPr>
        <w:t>Eżempj</w:t>
      </w:r>
      <w:r w:rsidR="0083753B">
        <w:rPr>
          <w:rFonts w:ascii="Avenir Next LT Pro" w:hAnsi="Avenir Next LT Pro"/>
          <w:i/>
          <w:iCs/>
          <w:lang w:val="it-IT"/>
        </w:rPr>
        <w:t>u</w:t>
      </w:r>
      <w:r w:rsidRPr="006C7491">
        <w:rPr>
          <w:rFonts w:ascii="Avenir Next LT Pro" w:hAnsi="Avenir Next LT Pro"/>
          <w:i/>
          <w:iCs/>
          <w:lang w:val="it-IT"/>
        </w:rPr>
        <w:t>: Intrapriżi soċjali jew volontarji li jservu l-ħtiġijiet tas-soċjetà permezz tal-intraprenditorija.</w:t>
      </w:r>
    </w:p>
    <w:p w14:paraId="2841864F" w14:textId="77777777" w:rsidR="00124D00" w:rsidRPr="006C7491" w:rsidRDefault="00124D00" w:rsidP="002C364E">
      <w:pPr>
        <w:ind w:left="720"/>
        <w:jc w:val="both"/>
        <w:rPr>
          <w:rFonts w:ascii="Avenir Next LT Pro" w:hAnsi="Avenir Next LT Pro"/>
          <w:i/>
          <w:iCs/>
          <w:lang w:val="it-IT"/>
        </w:rPr>
      </w:pPr>
    </w:p>
    <w:p w14:paraId="112EAA91" w14:textId="4EB8531F" w:rsidR="002C364E" w:rsidRPr="006C7491" w:rsidRDefault="00865300" w:rsidP="00027795">
      <w:pPr>
        <w:jc w:val="both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0599FF6" wp14:editId="4BC03733">
                <wp:simplePos x="0" y="0"/>
                <wp:positionH relativeFrom="column">
                  <wp:posOffset>-42333</wp:posOffset>
                </wp:positionH>
                <wp:positionV relativeFrom="paragraph">
                  <wp:posOffset>109643</wp:posOffset>
                </wp:positionV>
                <wp:extent cx="5731933" cy="491067"/>
                <wp:effectExtent l="0" t="0" r="2540" b="4445"/>
                <wp:wrapNone/>
                <wp:docPr id="91815872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933" cy="491067"/>
                        </a:xfrm>
                        <a:prstGeom prst="rect">
                          <a:avLst/>
                        </a:prstGeom>
                        <a:solidFill>
                          <a:srgbClr val="C7F9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ect w14:anchorId="470FAD0D" id="Rectangle 2" o:spid="_x0000_s1026" style="position:absolute;margin-left:-3.35pt;margin-top:8.65pt;width:451.35pt;height:38.65pt;z-index:-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" fillcolor="#c7f9cc" stroked="f" strokeweight="1pt"/>
            </w:pict>
          </mc:Fallback>
        </mc:AlternateContent>
      </w:r>
    </w:p>
    <w:p w14:paraId="25870721" w14:textId="77B38B3D" w:rsidR="00AF5275" w:rsidRPr="00865300" w:rsidRDefault="00E222BB" w:rsidP="008B0621">
      <w:pPr>
        <w:rPr>
          <w:rFonts w:ascii="Avenir Next LT Pro" w:hAnsi="Avenir Next LT Pro"/>
          <w:sz w:val="20"/>
          <w:szCs w:val="20"/>
          <w:lang w:val="it-IT"/>
        </w:rPr>
      </w:pPr>
      <w:bookmarkStart w:id="11" w:name="_Toc193179608"/>
      <w:r w:rsidRPr="008B0621">
        <w:rPr>
          <w:rFonts w:ascii="Avenir Next LT Pro" w:hAnsi="Avenir Next LT Pro"/>
          <w:lang w:val="it-IT"/>
        </w:rPr>
        <w:t>NOTA: Bi ftehim mal-applikant, il-Kumitat ta’ Selezzjoni jista’ jqiegħed applikazzjoni f’kategorija differenti minn dik li oriġinarjament saret l-applikazzjoni għaliha</w:t>
      </w:r>
      <w:r w:rsidRPr="00865300">
        <w:rPr>
          <w:rFonts w:ascii="Avenir Next LT Pro" w:hAnsi="Avenir Next LT Pro"/>
          <w:sz w:val="20"/>
          <w:szCs w:val="20"/>
          <w:lang w:val="it-IT"/>
        </w:rPr>
        <w:t>.</w:t>
      </w:r>
      <w:bookmarkEnd w:id="11"/>
    </w:p>
    <w:p w14:paraId="037D2877" w14:textId="77777777" w:rsidR="00104E32" w:rsidRPr="002E107D" w:rsidRDefault="00104E32" w:rsidP="008B0621">
      <w:pPr>
        <w:rPr>
          <w:rFonts w:ascii="Avenir Next LT Pro" w:hAnsi="Avenir Next LT Pro"/>
          <w:color w:val="2D9596"/>
          <w:lang w:val="it-IT"/>
        </w:rPr>
      </w:pPr>
    </w:p>
    <w:p w14:paraId="6D2B7C7F" w14:textId="77777777" w:rsidR="004450BE" w:rsidRDefault="004450BE" w:rsidP="004450BE">
      <w:pPr>
        <w:rPr>
          <w:lang w:val="it-IT"/>
        </w:rPr>
      </w:pPr>
    </w:p>
    <w:p w14:paraId="16894F0E" w14:textId="3F2E868A" w:rsidR="00CD72B8" w:rsidRPr="008E2204" w:rsidRDefault="008E2204" w:rsidP="003B70F9">
      <w:pPr>
        <w:pStyle w:val="Heading3"/>
        <w:rPr>
          <w:rFonts w:ascii="Avenir Next LT Pro" w:hAnsi="Avenir Next LT Pro"/>
          <w:b/>
          <w:bCs/>
          <w:color w:val="57CC99"/>
          <w:lang w:val="it-IT"/>
        </w:rPr>
      </w:pPr>
      <w:bookmarkStart w:id="12" w:name="_Toc229647449"/>
      <w:r w:rsidRPr="008E2204">
        <w:rPr>
          <w:rFonts w:ascii="Avenir Next LT Pro" w:hAnsi="Avenir Next LT Pro"/>
          <w:b/>
          <w:bCs/>
          <w:color w:val="57CC99"/>
          <w:lang w:val="it-IT"/>
        </w:rPr>
        <w:t xml:space="preserve">2.3 </w:t>
      </w:r>
      <w:r w:rsidR="006F44A1" w:rsidRPr="008E2204">
        <w:rPr>
          <w:rFonts w:ascii="Avenir Next LT Pro" w:hAnsi="Avenir Next LT Pro"/>
          <w:b/>
          <w:bCs/>
          <w:color w:val="57CC99"/>
          <w:lang w:val="it-IT"/>
        </w:rPr>
        <w:t xml:space="preserve">Premju Speċjali </w:t>
      </w:r>
      <w:r w:rsidR="006C6DE3" w:rsidRPr="008E2204">
        <w:rPr>
          <w:rFonts w:ascii="Avenir Next LT Pro" w:hAnsi="Avenir Next LT Pro"/>
          <w:b/>
          <w:bCs/>
          <w:color w:val="57CC99"/>
          <w:lang w:val="it-IT"/>
        </w:rPr>
        <w:t xml:space="preserve">għal Start-ups u </w:t>
      </w:r>
      <w:r w:rsidR="00602017" w:rsidRPr="008E2204">
        <w:rPr>
          <w:rFonts w:ascii="Avenir Next LT Pro" w:hAnsi="Avenir Next LT Pro"/>
          <w:b/>
          <w:bCs/>
          <w:color w:val="57CC99"/>
          <w:lang w:val="it-IT"/>
        </w:rPr>
        <w:t>imprendituri żgħażagh</w:t>
      </w:r>
      <w:bookmarkEnd w:id="12"/>
      <w:r w:rsidR="00CD72B8" w:rsidRPr="008E2204">
        <w:rPr>
          <w:rFonts w:ascii="Avenir Next LT Pro" w:hAnsi="Avenir Next LT Pro"/>
          <w:b/>
          <w:bCs/>
          <w:color w:val="57CC99"/>
          <w:lang w:val="it-IT"/>
        </w:rPr>
        <w:t xml:space="preserve">  </w:t>
      </w:r>
    </w:p>
    <w:p w14:paraId="3386C207" w14:textId="010B9108" w:rsidR="006F44A1" w:rsidRPr="00390C56" w:rsidRDefault="00DB13E6" w:rsidP="00CD72B8">
      <w:pPr>
        <w:rPr>
          <w:rFonts w:ascii="Avenir Next LT Pro" w:hAnsi="Avenir Next LT Pro"/>
        </w:rPr>
      </w:pPr>
      <w:r w:rsidRPr="00390C56">
        <w:rPr>
          <w:rFonts w:ascii="Avenir Next LT Pro" w:hAnsi="Avenir Next LT Pro"/>
          <w:lang w:val="it-IT"/>
        </w:rPr>
        <w:t xml:space="preserve">Minn din is-sena, </w:t>
      </w:r>
      <w:r w:rsidR="00A22EF1" w:rsidRPr="00390C56">
        <w:rPr>
          <w:rFonts w:ascii="Avenir Next LT Pro" w:hAnsi="Avenir Next LT Pro"/>
          <w:lang w:val="it-IT"/>
        </w:rPr>
        <w:t xml:space="preserve">ser jingħata premju speċjali lil xi proġett </w:t>
      </w:r>
      <w:r w:rsidR="007758BB" w:rsidRPr="00390C56">
        <w:rPr>
          <w:rFonts w:ascii="Avenir Next LT Pro" w:hAnsi="Avenir Next LT Pro"/>
          <w:lang w:val="it-IT"/>
        </w:rPr>
        <w:t>li jeċċella fl-appoġġ lil Start-ups</w:t>
      </w:r>
      <w:r w:rsidR="000B1804" w:rsidRPr="00390C56">
        <w:rPr>
          <w:rFonts w:ascii="Avenir Next LT Pro" w:hAnsi="Avenir Next LT Pro"/>
          <w:lang w:val="it-IT"/>
        </w:rPr>
        <w:t xml:space="preserve"> jew imprendituri żgħażagh. </w:t>
      </w:r>
      <w:r w:rsidR="000B1804" w:rsidRPr="00390C56">
        <w:rPr>
          <w:rFonts w:ascii="Avenir Next LT Pro" w:hAnsi="Avenir Next LT Pro"/>
        </w:rPr>
        <w:t>Il-</w:t>
      </w:r>
      <w:proofErr w:type="spellStart"/>
      <w:r w:rsidR="000B1804" w:rsidRPr="00390C56">
        <w:rPr>
          <w:rFonts w:ascii="Avenir Next LT Pro" w:hAnsi="Avenir Next LT Pro"/>
        </w:rPr>
        <w:t>premju</w:t>
      </w:r>
      <w:proofErr w:type="spellEnd"/>
      <w:r w:rsidR="000B1804" w:rsidRPr="00390C56">
        <w:rPr>
          <w:rFonts w:ascii="Avenir Next LT Pro" w:hAnsi="Avenir Next LT Pro"/>
        </w:rPr>
        <w:t xml:space="preserve"> </w:t>
      </w:r>
      <w:proofErr w:type="spellStart"/>
      <w:r w:rsidR="000B1804" w:rsidRPr="00390C56">
        <w:rPr>
          <w:rFonts w:ascii="Avenir Next LT Pro" w:hAnsi="Avenir Next LT Pro"/>
        </w:rPr>
        <w:t>huwa</w:t>
      </w:r>
      <w:proofErr w:type="spellEnd"/>
      <w:r w:rsidR="000B1804" w:rsidRPr="00390C56">
        <w:rPr>
          <w:rFonts w:ascii="Avenir Next LT Pro" w:hAnsi="Avenir Next LT Pro"/>
        </w:rPr>
        <w:t xml:space="preserve"> </w:t>
      </w:r>
      <w:proofErr w:type="spellStart"/>
      <w:r w:rsidR="000B1804" w:rsidRPr="00390C56">
        <w:rPr>
          <w:rFonts w:ascii="Avenir Next LT Pro" w:hAnsi="Avenir Next LT Pro"/>
        </w:rPr>
        <w:t>ispirat</w:t>
      </w:r>
      <w:proofErr w:type="spellEnd"/>
      <w:r w:rsidR="000B1804" w:rsidRPr="00390C56">
        <w:rPr>
          <w:rFonts w:ascii="Avenir Next LT Pro" w:hAnsi="Avenir Next LT Pro"/>
        </w:rPr>
        <w:t xml:space="preserve"> </w:t>
      </w:r>
      <w:r w:rsidR="00C0502E" w:rsidRPr="00390C56">
        <w:rPr>
          <w:rFonts w:ascii="Avenir Next LT Pro" w:hAnsi="Avenir Next LT Pro"/>
        </w:rPr>
        <w:t>mill-</w:t>
      </w:r>
      <w:proofErr w:type="spellStart"/>
      <w:r w:rsidR="00C0502E" w:rsidRPr="00390C56">
        <w:rPr>
          <w:rFonts w:ascii="Avenir Next LT Pro" w:hAnsi="Avenir Next LT Pro"/>
        </w:rPr>
        <w:t>iStrateġija</w:t>
      </w:r>
      <w:proofErr w:type="spellEnd"/>
      <w:r w:rsidR="00C0502E" w:rsidRPr="00390C56">
        <w:rPr>
          <w:rFonts w:ascii="Avenir Next LT Pro" w:hAnsi="Avenir Next LT Pro"/>
        </w:rPr>
        <w:t xml:space="preserve"> </w:t>
      </w:r>
      <w:proofErr w:type="spellStart"/>
      <w:r w:rsidR="00C0502E" w:rsidRPr="00390C56">
        <w:rPr>
          <w:rFonts w:ascii="Avenir Next LT Pro" w:hAnsi="Avenir Next LT Pro"/>
        </w:rPr>
        <w:t>tal</w:t>
      </w:r>
      <w:proofErr w:type="spellEnd"/>
      <w:r w:rsidR="00C0502E" w:rsidRPr="00390C56">
        <w:rPr>
          <w:rFonts w:ascii="Avenir Next LT Pro" w:hAnsi="Avenir Next LT Pro"/>
        </w:rPr>
        <w:t xml:space="preserve">-UE </w:t>
      </w:r>
      <w:proofErr w:type="spellStart"/>
      <w:r w:rsidR="00C0502E" w:rsidRPr="00390C56">
        <w:rPr>
          <w:rFonts w:ascii="Avenir Next LT Pro" w:hAnsi="Avenir Next LT Pro"/>
        </w:rPr>
        <w:t>għal</w:t>
      </w:r>
      <w:proofErr w:type="spellEnd"/>
      <w:r w:rsidR="00C0502E" w:rsidRPr="00390C56">
        <w:rPr>
          <w:rFonts w:ascii="Avenir Next LT Pro" w:hAnsi="Avenir Next LT Pro"/>
        </w:rPr>
        <w:t xml:space="preserve"> Start-up u Scale-up</w:t>
      </w:r>
      <w:r w:rsidR="00FE0F38" w:rsidRPr="00390C56">
        <w:rPr>
          <w:rFonts w:ascii="Avenir Next LT Pro" w:hAnsi="Avenir Next LT Pro"/>
        </w:rPr>
        <w:t>.</w:t>
      </w:r>
      <w:r w:rsidR="00FE0F38" w:rsidRPr="00390C56">
        <w:rPr>
          <w:rStyle w:val="FootnoteReference"/>
          <w:rFonts w:ascii="Avenir Next LT Pro" w:hAnsi="Avenir Next LT Pro"/>
          <w:lang w:val="it-IT"/>
        </w:rPr>
        <w:footnoteReference w:id="2"/>
      </w:r>
      <w:r w:rsidR="006F44A1" w:rsidRPr="00390C56">
        <w:rPr>
          <w:rFonts w:ascii="Avenir Next LT Pro" w:hAnsi="Avenir Next LT Pro"/>
        </w:rPr>
        <w:t xml:space="preserve"> </w:t>
      </w:r>
    </w:p>
    <w:p w14:paraId="10646C31" w14:textId="77777777" w:rsidR="004450BE" w:rsidRDefault="004450BE" w:rsidP="008B0621">
      <w:pPr>
        <w:rPr>
          <w:rFonts w:ascii="Avenir Next LT Pro" w:hAnsi="Avenir Next LT Pro"/>
        </w:rPr>
      </w:pPr>
    </w:p>
    <w:p w14:paraId="4CDCF1E7" w14:textId="77777777" w:rsidR="00002318" w:rsidRPr="00002318" w:rsidRDefault="00002318" w:rsidP="00002318">
      <w:pPr>
        <w:rPr>
          <w:rFonts w:ascii="Avenir Next LT Pro" w:hAnsi="Avenir Next LT Pro"/>
        </w:rPr>
      </w:pPr>
      <w:r w:rsidRPr="00002318">
        <w:rPr>
          <w:rFonts w:ascii="Avenir Next LT Pro" w:hAnsi="Avenir Next LT Pro"/>
        </w:rPr>
        <w:t>Il-</w:t>
      </w:r>
      <w:proofErr w:type="spellStart"/>
      <w:r w:rsidRPr="00002318">
        <w:rPr>
          <w:rFonts w:ascii="Avenir Next LT Pro" w:hAnsi="Avenir Next LT Pro"/>
        </w:rPr>
        <w:t>kriterji</w:t>
      </w:r>
      <w:proofErr w:type="spellEnd"/>
      <w:r w:rsidRPr="00002318">
        <w:rPr>
          <w:rFonts w:ascii="Avenir Next LT Pro" w:hAnsi="Avenir Next LT Pro"/>
        </w:rPr>
        <w:t xml:space="preserve"> </w:t>
      </w:r>
      <w:proofErr w:type="spellStart"/>
      <w:r w:rsidRPr="00002318">
        <w:rPr>
          <w:rFonts w:ascii="Avenir Next LT Pro" w:hAnsi="Avenir Next LT Pro"/>
        </w:rPr>
        <w:t>għal</w:t>
      </w:r>
      <w:proofErr w:type="spellEnd"/>
      <w:r w:rsidRPr="00002318">
        <w:rPr>
          <w:rFonts w:ascii="Avenir Next LT Pro" w:hAnsi="Avenir Next LT Pro"/>
        </w:rPr>
        <w:t xml:space="preserve"> dan il-</w:t>
      </w:r>
      <w:proofErr w:type="spellStart"/>
      <w:r w:rsidRPr="00002318">
        <w:rPr>
          <w:rFonts w:ascii="Avenir Next LT Pro" w:hAnsi="Avenir Next LT Pro"/>
        </w:rPr>
        <w:t>premju</w:t>
      </w:r>
      <w:proofErr w:type="spellEnd"/>
      <w:r w:rsidRPr="00002318">
        <w:rPr>
          <w:rFonts w:ascii="Avenir Next LT Pro" w:hAnsi="Avenir Next LT Pro"/>
        </w:rPr>
        <w:t xml:space="preserve"> se </w:t>
      </w:r>
      <w:proofErr w:type="spellStart"/>
      <w:r w:rsidRPr="00002318">
        <w:rPr>
          <w:rFonts w:ascii="Avenir Next LT Pro" w:hAnsi="Avenir Next LT Pro"/>
        </w:rPr>
        <w:t>jkunu</w:t>
      </w:r>
      <w:proofErr w:type="spellEnd"/>
      <w:r w:rsidRPr="00002318">
        <w:rPr>
          <w:rFonts w:ascii="Avenir Next LT Pro" w:hAnsi="Avenir Next LT Pro"/>
        </w:rPr>
        <w:t xml:space="preserve"> </w:t>
      </w:r>
      <w:proofErr w:type="spellStart"/>
      <w:r w:rsidRPr="00002318">
        <w:rPr>
          <w:rFonts w:ascii="Avenir Next LT Pro" w:hAnsi="Avenir Next LT Pro"/>
        </w:rPr>
        <w:t>bbażati</w:t>
      </w:r>
      <w:proofErr w:type="spellEnd"/>
      <w:r w:rsidRPr="00002318">
        <w:rPr>
          <w:rFonts w:ascii="Avenir Next LT Pro" w:hAnsi="Avenir Next LT Pro"/>
        </w:rPr>
        <w:t xml:space="preserve"> </w:t>
      </w:r>
      <w:proofErr w:type="spellStart"/>
      <w:r w:rsidRPr="00002318">
        <w:rPr>
          <w:rFonts w:ascii="Avenir Next LT Pro" w:hAnsi="Avenir Next LT Pro"/>
        </w:rPr>
        <w:t>fuq</w:t>
      </w:r>
      <w:proofErr w:type="spellEnd"/>
      <w:r w:rsidRPr="00002318">
        <w:rPr>
          <w:rFonts w:ascii="Avenir Next LT Pro" w:hAnsi="Avenir Next LT Pro"/>
        </w:rPr>
        <w:t xml:space="preserve"> il-</w:t>
      </w:r>
      <w:proofErr w:type="spellStart"/>
      <w:r w:rsidRPr="00002318">
        <w:rPr>
          <w:rFonts w:ascii="Avenir Next LT Pro" w:hAnsi="Avenir Next LT Pro"/>
        </w:rPr>
        <w:t>ħames</w:t>
      </w:r>
      <w:proofErr w:type="spellEnd"/>
      <w:r w:rsidRPr="00002318">
        <w:rPr>
          <w:rFonts w:ascii="Avenir Next LT Pro" w:hAnsi="Avenir Next LT Pro"/>
        </w:rPr>
        <w:t xml:space="preserve"> </w:t>
      </w:r>
      <w:proofErr w:type="spellStart"/>
      <w:r w:rsidRPr="00002318">
        <w:rPr>
          <w:rFonts w:ascii="Avenir Next LT Pro" w:hAnsi="Avenir Next LT Pro"/>
        </w:rPr>
        <w:t>objettivi</w:t>
      </w:r>
      <w:proofErr w:type="spellEnd"/>
      <w:r w:rsidRPr="00002318">
        <w:rPr>
          <w:rFonts w:ascii="Avenir Next LT Pro" w:hAnsi="Avenir Next LT Pro"/>
        </w:rPr>
        <w:t xml:space="preserve"> </w:t>
      </w:r>
      <w:proofErr w:type="spellStart"/>
      <w:r w:rsidRPr="00002318">
        <w:rPr>
          <w:rFonts w:ascii="Avenir Next LT Pro" w:hAnsi="Avenir Next LT Pro"/>
        </w:rPr>
        <w:t>ewlenin</w:t>
      </w:r>
      <w:proofErr w:type="spellEnd"/>
      <w:r w:rsidRPr="00002318">
        <w:rPr>
          <w:rFonts w:ascii="Avenir Next LT Pro" w:hAnsi="Avenir Next LT Pro"/>
        </w:rPr>
        <w:t xml:space="preserve"> </w:t>
      </w:r>
      <w:proofErr w:type="spellStart"/>
      <w:r w:rsidRPr="00002318">
        <w:rPr>
          <w:rFonts w:ascii="Avenir Next LT Pro" w:hAnsi="Avenir Next LT Pro"/>
        </w:rPr>
        <w:t>tal-Istrateġija</w:t>
      </w:r>
      <w:proofErr w:type="spellEnd"/>
      <w:r w:rsidRPr="00002318">
        <w:rPr>
          <w:rFonts w:ascii="Avenir Next LT Pro" w:hAnsi="Avenir Next LT Pro"/>
        </w:rPr>
        <w:t>:</w:t>
      </w:r>
    </w:p>
    <w:p w14:paraId="5338F878" w14:textId="64EBE480" w:rsidR="00002318" w:rsidRPr="00002318" w:rsidRDefault="00002318" w:rsidP="00002318">
      <w:pPr>
        <w:rPr>
          <w:rFonts w:ascii="Avenir Next LT Pro" w:hAnsi="Avenir Next LT Pro"/>
        </w:rPr>
      </w:pPr>
      <w:r w:rsidRPr="00002318">
        <w:rPr>
          <w:rFonts w:ascii="Avenir Next LT Pro" w:hAnsi="Avenir Next LT Pro"/>
        </w:rPr>
        <w:t xml:space="preserve">• </w:t>
      </w:r>
      <w:r w:rsidR="000E2DF9">
        <w:rPr>
          <w:rFonts w:ascii="Avenir Next LT Pro" w:hAnsi="Avenir Next LT Pro"/>
        </w:rPr>
        <w:tab/>
      </w:r>
      <w:r w:rsidRPr="00002318">
        <w:rPr>
          <w:rFonts w:ascii="Avenir Next LT Pro" w:hAnsi="Avenir Next LT Pro"/>
        </w:rPr>
        <w:t>it-</w:t>
      </w:r>
      <w:proofErr w:type="spellStart"/>
      <w:r w:rsidRPr="00002318">
        <w:rPr>
          <w:rFonts w:ascii="Avenir Next LT Pro" w:hAnsi="Avenir Next LT Pro"/>
        </w:rPr>
        <w:t>trawwim</w:t>
      </w:r>
      <w:proofErr w:type="spellEnd"/>
      <w:r w:rsidRPr="00002318">
        <w:rPr>
          <w:rFonts w:ascii="Avenir Next LT Pro" w:hAnsi="Avenir Next LT Pro"/>
        </w:rPr>
        <w:t xml:space="preserve"> ta’ </w:t>
      </w:r>
      <w:proofErr w:type="spellStart"/>
      <w:r w:rsidRPr="00002318">
        <w:rPr>
          <w:rFonts w:ascii="Avenir Next LT Pro" w:hAnsi="Avenir Next LT Pro"/>
        </w:rPr>
        <w:t>ambjent</w:t>
      </w:r>
      <w:proofErr w:type="spellEnd"/>
      <w:r w:rsidRPr="00002318">
        <w:rPr>
          <w:rFonts w:ascii="Avenir Next LT Pro" w:hAnsi="Avenir Next LT Pro"/>
        </w:rPr>
        <w:t xml:space="preserve"> </w:t>
      </w:r>
      <w:proofErr w:type="spellStart"/>
      <w:r w:rsidRPr="00002318">
        <w:rPr>
          <w:rFonts w:ascii="Avenir Next LT Pro" w:hAnsi="Avenir Next LT Pro"/>
        </w:rPr>
        <w:t>kummerċjali</w:t>
      </w:r>
      <w:proofErr w:type="spellEnd"/>
      <w:r w:rsidRPr="00002318">
        <w:rPr>
          <w:rFonts w:ascii="Avenir Next LT Pro" w:hAnsi="Avenir Next LT Pro"/>
        </w:rPr>
        <w:t xml:space="preserve"> li </w:t>
      </w:r>
      <w:proofErr w:type="spellStart"/>
      <w:r w:rsidRPr="00002318">
        <w:rPr>
          <w:rFonts w:ascii="Avenir Next LT Pro" w:hAnsi="Avenir Next LT Pro"/>
        </w:rPr>
        <w:t>jiffavorixxi</w:t>
      </w:r>
      <w:proofErr w:type="spellEnd"/>
      <w:r w:rsidRPr="00002318">
        <w:rPr>
          <w:rFonts w:ascii="Avenir Next LT Pro" w:hAnsi="Avenir Next LT Pro"/>
        </w:rPr>
        <w:t xml:space="preserve"> l-</w:t>
      </w:r>
      <w:proofErr w:type="spellStart"/>
      <w:r w:rsidRPr="00002318">
        <w:rPr>
          <w:rFonts w:ascii="Avenir Next LT Pro" w:hAnsi="Avenir Next LT Pro"/>
        </w:rPr>
        <w:t>innovazzjoni</w:t>
      </w:r>
      <w:proofErr w:type="spellEnd"/>
      <w:r w:rsidRPr="00002318">
        <w:rPr>
          <w:rFonts w:ascii="Avenir Next LT Pro" w:hAnsi="Avenir Next LT Pro"/>
        </w:rPr>
        <w:t>,</w:t>
      </w:r>
    </w:p>
    <w:p w14:paraId="4BA0ED5C" w14:textId="48A9FD3B" w:rsidR="00002318" w:rsidRPr="00002318" w:rsidRDefault="00002318" w:rsidP="00002318">
      <w:pPr>
        <w:rPr>
          <w:rFonts w:ascii="Avenir Next LT Pro" w:hAnsi="Avenir Next LT Pro"/>
        </w:rPr>
      </w:pPr>
      <w:r w:rsidRPr="00002318">
        <w:rPr>
          <w:rFonts w:ascii="Avenir Next LT Pro" w:hAnsi="Avenir Next LT Pro"/>
        </w:rPr>
        <w:t xml:space="preserve">• </w:t>
      </w:r>
      <w:r w:rsidR="000E2DF9">
        <w:rPr>
          <w:rFonts w:ascii="Avenir Next LT Pro" w:hAnsi="Avenir Next LT Pro"/>
        </w:rPr>
        <w:tab/>
      </w:r>
      <w:r w:rsidRPr="00002318">
        <w:rPr>
          <w:rFonts w:ascii="Avenir Next LT Pro" w:hAnsi="Avenir Next LT Pro"/>
        </w:rPr>
        <w:t>it-</w:t>
      </w:r>
      <w:proofErr w:type="spellStart"/>
      <w:r w:rsidRPr="00002318">
        <w:rPr>
          <w:rFonts w:ascii="Avenir Next LT Pro" w:hAnsi="Avenir Next LT Pro"/>
        </w:rPr>
        <w:t>titjib</w:t>
      </w:r>
      <w:proofErr w:type="spellEnd"/>
      <w:r w:rsidRPr="00002318">
        <w:rPr>
          <w:rFonts w:ascii="Avenir Next LT Pro" w:hAnsi="Avenir Next LT Pro"/>
        </w:rPr>
        <w:t xml:space="preserve"> </w:t>
      </w:r>
      <w:proofErr w:type="spellStart"/>
      <w:r w:rsidRPr="00002318">
        <w:rPr>
          <w:rFonts w:ascii="Avenir Next LT Pro" w:hAnsi="Avenir Next LT Pro"/>
        </w:rPr>
        <w:t>tal-aċċess</w:t>
      </w:r>
      <w:proofErr w:type="spellEnd"/>
      <w:r w:rsidRPr="00002318">
        <w:rPr>
          <w:rFonts w:ascii="Avenir Next LT Pro" w:hAnsi="Avenir Next LT Pro"/>
        </w:rPr>
        <w:t xml:space="preserve"> </w:t>
      </w:r>
      <w:proofErr w:type="spellStart"/>
      <w:r w:rsidRPr="00002318">
        <w:rPr>
          <w:rFonts w:ascii="Avenir Next LT Pro" w:hAnsi="Avenir Next LT Pro"/>
        </w:rPr>
        <w:t>għall-finanzi</w:t>
      </w:r>
      <w:proofErr w:type="spellEnd"/>
      <w:r w:rsidRPr="00002318">
        <w:rPr>
          <w:rFonts w:ascii="Avenir Next LT Pro" w:hAnsi="Avenir Next LT Pro"/>
        </w:rPr>
        <w:t xml:space="preserve"> </w:t>
      </w:r>
      <w:proofErr w:type="spellStart"/>
      <w:r w:rsidRPr="00002318">
        <w:rPr>
          <w:rFonts w:ascii="Avenir Next LT Pro" w:hAnsi="Avenir Next LT Pro"/>
        </w:rPr>
        <w:t>għal</w:t>
      </w:r>
      <w:proofErr w:type="spellEnd"/>
      <w:r w:rsidRPr="00002318">
        <w:rPr>
          <w:rFonts w:ascii="Avenir Next LT Pro" w:hAnsi="Avenir Next LT Pro"/>
        </w:rPr>
        <w:t xml:space="preserve"> </w:t>
      </w:r>
      <w:proofErr w:type="spellStart"/>
      <w:r w:rsidRPr="00002318">
        <w:rPr>
          <w:rFonts w:ascii="Avenir Next LT Pro" w:hAnsi="Avenir Next LT Pro"/>
        </w:rPr>
        <w:t>negozji</w:t>
      </w:r>
      <w:proofErr w:type="spellEnd"/>
      <w:r w:rsidRPr="00002318">
        <w:rPr>
          <w:rFonts w:ascii="Avenir Next LT Pro" w:hAnsi="Avenir Next LT Pro"/>
        </w:rPr>
        <w:t xml:space="preserve"> </w:t>
      </w:r>
      <w:proofErr w:type="spellStart"/>
      <w:r w:rsidRPr="00002318">
        <w:rPr>
          <w:rFonts w:ascii="Avenir Next LT Pro" w:hAnsi="Avenir Next LT Pro"/>
        </w:rPr>
        <w:t>ġodda</w:t>
      </w:r>
      <w:proofErr w:type="spellEnd"/>
      <w:r w:rsidRPr="00002318">
        <w:rPr>
          <w:rFonts w:ascii="Avenir Next LT Pro" w:hAnsi="Avenir Next LT Pro"/>
        </w:rPr>
        <w:t xml:space="preserve"> u </w:t>
      </w:r>
      <w:proofErr w:type="spellStart"/>
      <w:r w:rsidRPr="00002318">
        <w:rPr>
          <w:rFonts w:ascii="Avenir Next LT Pro" w:hAnsi="Avenir Next LT Pro"/>
        </w:rPr>
        <w:t>negozji</w:t>
      </w:r>
      <w:proofErr w:type="spellEnd"/>
      <w:r w:rsidRPr="00002318">
        <w:rPr>
          <w:rFonts w:ascii="Avenir Next LT Pro" w:hAnsi="Avenir Next LT Pro"/>
        </w:rPr>
        <w:t xml:space="preserve"> li </w:t>
      </w:r>
      <w:proofErr w:type="spellStart"/>
      <w:r w:rsidRPr="00002318">
        <w:rPr>
          <w:rFonts w:ascii="Avenir Next LT Pro" w:hAnsi="Avenir Next LT Pro"/>
        </w:rPr>
        <w:t>qed</w:t>
      </w:r>
      <w:proofErr w:type="spellEnd"/>
      <w:r w:rsidRPr="00002318">
        <w:rPr>
          <w:rFonts w:ascii="Avenir Next LT Pro" w:hAnsi="Avenir Next LT Pro"/>
        </w:rPr>
        <w:t xml:space="preserve"> </w:t>
      </w:r>
      <w:proofErr w:type="spellStart"/>
      <w:r w:rsidRPr="00002318">
        <w:rPr>
          <w:rFonts w:ascii="Avenir Next LT Pro" w:hAnsi="Avenir Next LT Pro"/>
        </w:rPr>
        <w:t>jespandu</w:t>
      </w:r>
      <w:proofErr w:type="spellEnd"/>
      <w:r w:rsidRPr="00002318">
        <w:rPr>
          <w:rFonts w:ascii="Avenir Next LT Pro" w:hAnsi="Avenir Next LT Pro"/>
        </w:rPr>
        <w:t>,</w:t>
      </w:r>
    </w:p>
    <w:p w14:paraId="77BEAD1F" w14:textId="3C64AE81" w:rsidR="00002318" w:rsidRPr="00002318" w:rsidRDefault="00002318" w:rsidP="00002318">
      <w:pPr>
        <w:rPr>
          <w:rFonts w:ascii="Avenir Next LT Pro" w:hAnsi="Avenir Next LT Pro"/>
        </w:rPr>
      </w:pPr>
      <w:r w:rsidRPr="00002318">
        <w:rPr>
          <w:rFonts w:ascii="Avenir Next LT Pro" w:hAnsi="Avenir Next LT Pro"/>
        </w:rPr>
        <w:t xml:space="preserve">• </w:t>
      </w:r>
      <w:r w:rsidR="000E2DF9">
        <w:rPr>
          <w:rFonts w:ascii="Avenir Next LT Pro" w:hAnsi="Avenir Next LT Pro"/>
        </w:rPr>
        <w:tab/>
      </w:r>
      <w:r w:rsidRPr="00002318">
        <w:rPr>
          <w:rFonts w:ascii="Avenir Next LT Pro" w:hAnsi="Avenir Next LT Pro"/>
        </w:rPr>
        <w:t>l-</w:t>
      </w:r>
      <w:proofErr w:type="spellStart"/>
      <w:r w:rsidRPr="00002318">
        <w:rPr>
          <w:rFonts w:ascii="Avenir Next LT Pro" w:hAnsi="Avenir Next LT Pro"/>
        </w:rPr>
        <w:t>appoġġ</w:t>
      </w:r>
      <w:proofErr w:type="spellEnd"/>
      <w:r w:rsidRPr="00002318">
        <w:rPr>
          <w:rFonts w:ascii="Avenir Next LT Pro" w:hAnsi="Avenir Next LT Pro"/>
        </w:rPr>
        <w:t xml:space="preserve"> </w:t>
      </w:r>
      <w:proofErr w:type="spellStart"/>
      <w:r w:rsidRPr="00002318">
        <w:rPr>
          <w:rFonts w:ascii="Avenir Next LT Pro" w:hAnsi="Avenir Next LT Pro"/>
        </w:rPr>
        <w:t>għad-dħul</w:t>
      </w:r>
      <w:proofErr w:type="spellEnd"/>
      <w:r w:rsidRPr="00002318">
        <w:rPr>
          <w:rFonts w:ascii="Avenir Next LT Pro" w:hAnsi="Avenir Next LT Pro"/>
        </w:rPr>
        <w:t xml:space="preserve"> </w:t>
      </w:r>
      <w:proofErr w:type="spellStart"/>
      <w:r w:rsidRPr="00002318">
        <w:rPr>
          <w:rFonts w:ascii="Avenir Next LT Pro" w:hAnsi="Avenir Next LT Pro"/>
        </w:rPr>
        <w:t>fis-suq</w:t>
      </w:r>
      <w:proofErr w:type="spellEnd"/>
      <w:r w:rsidRPr="00002318">
        <w:rPr>
          <w:rFonts w:ascii="Avenir Next LT Pro" w:hAnsi="Avenir Next LT Pro"/>
        </w:rPr>
        <w:t xml:space="preserve"> u t-</w:t>
      </w:r>
      <w:proofErr w:type="spellStart"/>
      <w:r w:rsidRPr="00002318">
        <w:rPr>
          <w:rFonts w:ascii="Avenir Next LT Pro" w:hAnsi="Avenir Next LT Pro"/>
        </w:rPr>
        <w:t>tkabbir</w:t>
      </w:r>
      <w:proofErr w:type="spellEnd"/>
      <w:r w:rsidRPr="00002318">
        <w:rPr>
          <w:rFonts w:ascii="Avenir Next LT Pro" w:hAnsi="Avenir Next LT Pro"/>
        </w:rPr>
        <w:t>,</w:t>
      </w:r>
    </w:p>
    <w:p w14:paraId="69048222" w14:textId="7D875E2E" w:rsidR="00002318" w:rsidRPr="00002318" w:rsidRDefault="00002318" w:rsidP="00002318">
      <w:pPr>
        <w:rPr>
          <w:rFonts w:ascii="Avenir Next LT Pro" w:hAnsi="Avenir Next LT Pro"/>
          <w:lang w:val="it-IT"/>
        </w:rPr>
      </w:pPr>
      <w:r w:rsidRPr="00002318">
        <w:rPr>
          <w:rFonts w:ascii="Avenir Next LT Pro" w:hAnsi="Avenir Next LT Pro"/>
          <w:lang w:val="it-IT"/>
        </w:rPr>
        <w:t xml:space="preserve">• </w:t>
      </w:r>
      <w:r w:rsidR="000E2DF9">
        <w:rPr>
          <w:rFonts w:ascii="Avenir Next LT Pro" w:hAnsi="Avenir Next LT Pro"/>
          <w:lang w:val="it-IT"/>
        </w:rPr>
        <w:tab/>
      </w:r>
      <w:r w:rsidRPr="00002318">
        <w:rPr>
          <w:rFonts w:ascii="Avenir Next LT Pro" w:hAnsi="Avenir Next LT Pro"/>
          <w:lang w:val="it-IT"/>
        </w:rPr>
        <w:t>l-attrazzjoni u ż-żamma tat-talent intraprenditorjali,</w:t>
      </w:r>
    </w:p>
    <w:p w14:paraId="6459D180" w14:textId="4D350A50" w:rsidR="00002318" w:rsidRPr="00002318" w:rsidRDefault="00002318" w:rsidP="00002318">
      <w:pPr>
        <w:rPr>
          <w:rFonts w:ascii="Avenir Next LT Pro" w:hAnsi="Avenir Next LT Pro"/>
          <w:lang w:val="it-IT"/>
        </w:rPr>
      </w:pPr>
      <w:r w:rsidRPr="00002318">
        <w:rPr>
          <w:rFonts w:ascii="Avenir Next LT Pro" w:hAnsi="Avenir Next LT Pro"/>
          <w:lang w:val="it-IT"/>
        </w:rPr>
        <w:t xml:space="preserve">• </w:t>
      </w:r>
      <w:r w:rsidR="000E2DF9">
        <w:rPr>
          <w:rFonts w:ascii="Avenir Next LT Pro" w:hAnsi="Avenir Next LT Pro"/>
          <w:lang w:val="it-IT"/>
        </w:rPr>
        <w:tab/>
      </w:r>
      <w:r w:rsidRPr="00002318">
        <w:rPr>
          <w:rFonts w:ascii="Avenir Next LT Pro" w:hAnsi="Avenir Next LT Pro"/>
          <w:lang w:val="it-IT"/>
        </w:rPr>
        <w:t>l-iffaċilitar tal-aċċess għan-netwerks, l-infrastruttura u l-ekosistemi.</w:t>
      </w:r>
    </w:p>
    <w:p w14:paraId="7B9B5084" w14:textId="77777777" w:rsidR="00EA4CE4" w:rsidRPr="00002318" w:rsidRDefault="00EA4CE4" w:rsidP="008B0621">
      <w:pPr>
        <w:rPr>
          <w:lang w:val="it-IT"/>
        </w:rPr>
      </w:pPr>
    </w:p>
    <w:p w14:paraId="5E5A7366" w14:textId="1D3D5801" w:rsidR="00FF1BCD" w:rsidRPr="00E11759" w:rsidRDefault="0036453A" w:rsidP="0036453A">
      <w:pPr>
        <w:pStyle w:val="Heading3"/>
        <w:rPr>
          <w:rFonts w:ascii="Avenir Next LT Pro" w:hAnsi="Avenir Next LT Pro"/>
          <w:b/>
          <w:bCs/>
          <w:color w:val="57CC99"/>
          <w:lang w:val="mt-MT"/>
        </w:rPr>
      </w:pPr>
      <w:bookmarkStart w:id="13" w:name="_Toc229647450"/>
      <w:r w:rsidRPr="00A02986">
        <w:rPr>
          <w:rFonts w:ascii="Avenir Next LT Pro" w:hAnsi="Avenir Next LT Pro"/>
          <w:b/>
          <w:bCs/>
          <w:color w:val="57CC99"/>
          <w:lang w:val="it-IT"/>
        </w:rPr>
        <w:t xml:space="preserve">2.4 </w:t>
      </w:r>
      <w:r w:rsidR="008E3232" w:rsidRPr="00E11759">
        <w:rPr>
          <w:rFonts w:ascii="Avenir Next LT Pro" w:hAnsi="Avenir Next LT Pro"/>
          <w:b/>
          <w:bCs/>
          <w:color w:val="57CC99"/>
          <w:lang w:val="mt-MT"/>
        </w:rPr>
        <w:t>Kriterji ta’ Evalwazzjoni</w:t>
      </w:r>
      <w:bookmarkEnd w:id="13"/>
    </w:p>
    <w:p w14:paraId="38C8B9D3" w14:textId="5AD89768" w:rsidR="00B9479A" w:rsidRPr="002E1432" w:rsidRDefault="00773088" w:rsidP="008F3549">
      <w:pPr>
        <w:rPr>
          <w:rFonts w:ascii="Avenir Next LT Pro" w:hAnsi="Avenir Next LT Pro"/>
          <w:lang w:val="mt-MT"/>
        </w:rPr>
      </w:pPr>
      <w:r w:rsidRPr="002E1432">
        <w:rPr>
          <w:rFonts w:ascii="Avenir Next LT Pro" w:hAnsi="Avenir Next LT Pro"/>
          <w:lang w:val="mt-MT"/>
        </w:rPr>
        <w:t xml:space="preserve">Hekk kif l-applikazzjoni titqies bħala eliġibbli biex tipparteċipa, din tkun evalwata fuq il-merti </w:t>
      </w:r>
      <w:proofErr w:type="spellStart"/>
      <w:r w:rsidRPr="002E1432">
        <w:rPr>
          <w:rFonts w:ascii="Avenir Next LT Pro" w:hAnsi="Avenir Next LT Pro"/>
          <w:lang w:val="mt-MT"/>
        </w:rPr>
        <w:t>intraprenditorjali</w:t>
      </w:r>
      <w:proofErr w:type="spellEnd"/>
      <w:r w:rsidRPr="002E1432">
        <w:rPr>
          <w:rFonts w:ascii="Avenir Next LT Pro" w:hAnsi="Avenir Next LT Pro"/>
          <w:lang w:val="mt-MT"/>
        </w:rPr>
        <w:t xml:space="preserve"> tagħha skont il-kriterji li ġejjin.</w:t>
      </w:r>
    </w:p>
    <w:p w14:paraId="13960F41" w14:textId="77777777" w:rsidR="00773088" w:rsidRPr="002E1432" w:rsidRDefault="00773088" w:rsidP="008F3549">
      <w:pPr>
        <w:rPr>
          <w:lang w:val="mt-MT"/>
        </w:rPr>
      </w:pPr>
    </w:p>
    <w:tbl>
      <w:tblPr>
        <w:tblW w:w="0" w:type="auto"/>
        <w:tblInd w:w="1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7572"/>
        <w:gridCol w:w="1283"/>
      </w:tblGrid>
      <w:tr w:rsidR="00B9479A" w:rsidRPr="007732EB" w14:paraId="282F2878" w14:textId="77777777" w:rsidTr="00865300">
        <w:trPr>
          <w:cantSplit/>
        </w:trPr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7CC99"/>
            <w:vAlign w:val="center"/>
          </w:tcPr>
          <w:p w14:paraId="3CA656D3" w14:textId="7D7A1407" w:rsidR="00B9479A" w:rsidRPr="00773088" w:rsidRDefault="00773088" w:rsidP="00A57C4D">
            <w:pPr>
              <w:autoSpaceDE w:val="0"/>
              <w:autoSpaceDN w:val="0"/>
              <w:adjustRightInd w:val="0"/>
              <w:jc w:val="center"/>
              <w:rPr>
                <w:rFonts w:ascii="Avenir Next LT Pro" w:hAnsi="Avenir Next LT Pro" w:cs="Segoe UI"/>
                <w:color w:val="FFFFFF" w:themeColor="background1"/>
                <w:lang w:val="mt-MT"/>
              </w:rPr>
            </w:pPr>
            <w:r>
              <w:rPr>
                <w:rFonts w:ascii="Avenir Next LT Pro" w:hAnsi="Avenir Next LT Pro" w:cs="Segoe UI"/>
                <w:b/>
                <w:bCs/>
                <w:color w:val="FFFFFF" w:themeColor="background1"/>
                <w:lang w:val="mt-MT"/>
              </w:rPr>
              <w:t>Kriterji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7CC99"/>
          </w:tcPr>
          <w:p w14:paraId="545DA927" w14:textId="019AAF02" w:rsidR="00B9479A" w:rsidRPr="00773088" w:rsidRDefault="00773088" w:rsidP="00A57C4D">
            <w:pPr>
              <w:autoSpaceDE w:val="0"/>
              <w:autoSpaceDN w:val="0"/>
              <w:adjustRightInd w:val="0"/>
              <w:jc w:val="center"/>
              <w:rPr>
                <w:rFonts w:ascii="Avenir Next LT Pro" w:hAnsi="Avenir Next LT Pro" w:cs="Segoe UI"/>
                <w:color w:val="FFFFFF" w:themeColor="background1"/>
                <w:lang w:val="mt-MT"/>
              </w:rPr>
            </w:pPr>
            <w:r>
              <w:rPr>
                <w:rFonts w:ascii="Avenir Next LT Pro" w:hAnsi="Avenir Next LT Pro" w:cs="Segoe UI"/>
                <w:b/>
                <w:bCs/>
                <w:color w:val="FFFFFF" w:themeColor="background1"/>
                <w:lang w:val="mt-MT"/>
              </w:rPr>
              <w:t>Punti Massimi</w:t>
            </w:r>
          </w:p>
        </w:tc>
      </w:tr>
      <w:tr w:rsidR="00B9479A" w:rsidRPr="007732EB" w14:paraId="6D0ACB80" w14:textId="77777777" w:rsidTr="003E75A8">
        <w:trPr>
          <w:cantSplit/>
        </w:trPr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9772" w14:textId="77777777" w:rsidR="00A10B4B" w:rsidRPr="006C7491" w:rsidRDefault="00A10B4B" w:rsidP="00A10B4B">
            <w:pPr>
              <w:autoSpaceDE w:val="0"/>
              <w:autoSpaceDN w:val="0"/>
              <w:adjustRightInd w:val="0"/>
              <w:rPr>
                <w:rFonts w:ascii="Avenir Next LT Pro" w:hAnsi="Avenir Next LT Pro" w:cs="Segoe UI"/>
                <w:color w:val="2D9596"/>
              </w:rPr>
            </w:pPr>
            <w:proofErr w:type="spellStart"/>
            <w:r w:rsidRPr="006C7491">
              <w:rPr>
                <w:rFonts w:ascii="Avenir Next LT Pro" w:hAnsi="Avenir Next LT Pro" w:cs="Segoe UI"/>
                <w:color w:val="2D9596"/>
              </w:rPr>
              <w:t>Oriġinalità</w:t>
            </w:r>
            <w:proofErr w:type="spellEnd"/>
            <w:r w:rsidRPr="006C7491">
              <w:rPr>
                <w:rFonts w:ascii="Avenir Next LT Pro" w:hAnsi="Avenir Next LT Pro" w:cs="Segoe UI"/>
                <w:color w:val="2D9596"/>
              </w:rPr>
              <w:t xml:space="preserve"> u </w:t>
            </w:r>
            <w:proofErr w:type="spellStart"/>
            <w:r w:rsidRPr="006C7491">
              <w:rPr>
                <w:rFonts w:ascii="Avenir Next LT Pro" w:hAnsi="Avenir Next LT Pro" w:cs="Segoe UI"/>
                <w:color w:val="2D9596"/>
              </w:rPr>
              <w:t>fattibbiltà</w:t>
            </w:r>
            <w:proofErr w:type="spellEnd"/>
          </w:p>
          <w:p w14:paraId="4E3DDBDF" w14:textId="77777777" w:rsidR="009C4BE9" w:rsidRPr="006C7491" w:rsidRDefault="009C4BE9" w:rsidP="009C4BE9">
            <w:pPr>
              <w:numPr>
                <w:ilvl w:val="0"/>
                <w:numId w:val="3"/>
              </w:numPr>
              <w:tabs>
                <w:tab w:val="clear" w:pos="1080"/>
              </w:tabs>
              <w:autoSpaceDE w:val="0"/>
              <w:autoSpaceDN w:val="0"/>
              <w:adjustRightInd w:val="0"/>
              <w:ind w:left="731"/>
              <w:rPr>
                <w:rFonts w:ascii="Avenir Next LT Pro" w:hAnsi="Avenir Next LT Pro" w:cs="Segoe UI"/>
                <w:lang w:val="it-IT"/>
              </w:rPr>
            </w:pPr>
            <w:r w:rsidRPr="006C7491">
              <w:rPr>
                <w:rFonts w:ascii="Avenir Next LT Pro" w:hAnsi="Avenir Next LT Pro" w:cs="Segoe UI"/>
                <w:lang w:val="it-IT"/>
              </w:rPr>
              <w:t xml:space="preserve">L-inizjattiva kienet oriġinali u innovattiva? </w:t>
            </w:r>
          </w:p>
          <w:p w14:paraId="6252D8DE" w14:textId="77777777" w:rsidR="00B9479A" w:rsidRPr="006C7491" w:rsidRDefault="009C4BE9" w:rsidP="009C4BE9">
            <w:pPr>
              <w:numPr>
                <w:ilvl w:val="0"/>
                <w:numId w:val="3"/>
              </w:numPr>
              <w:tabs>
                <w:tab w:val="clear" w:pos="1080"/>
              </w:tabs>
              <w:autoSpaceDE w:val="0"/>
              <w:autoSpaceDN w:val="0"/>
              <w:adjustRightInd w:val="0"/>
              <w:ind w:left="731"/>
              <w:rPr>
                <w:rFonts w:ascii="Avenir Next LT Pro" w:hAnsi="Avenir Next LT Pro" w:cs="Segoe UI"/>
                <w:lang w:val="it-IT"/>
              </w:rPr>
            </w:pPr>
            <w:r w:rsidRPr="006C7491">
              <w:rPr>
                <w:rFonts w:ascii="Avenir Next LT Pro" w:hAnsi="Avenir Next LT Pro" w:cs="Segoe UI"/>
                <w:lang w:val="it-IT"/>
              </w:rPr>
              <w:t xml:space="preserve">Għaliex qiegħda titqies ta' suċċess? </w:t>
            </w:r>
          </w:p>
          <w:p w14:paraId="7AABEA4E" w14:textId="5EA7B18A" w:rsidR="009C4BE9" w:rsidRPr="006C7491" w:rsidRDefault="009C4BE9" w:rsidP="009C4BE9">
            <w:pPr>
              <w:autoSpaceDE w:val="0"/>
              <w:autoSpaceDN w:val="0"/>
              <w:adjustRightInd w:val="0"/>
              <w:ind w:left="1080"/>
              <w:rPr>
                <w:rFonts w:ascii="Avenir Next LT Pro" w:hAnsi="Avenir Next LT Pro" w:cs="Segoe UI"/>
                <w:lang w:val="it-IT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89F0F" w14:textId="0D044D57" w:rsidR="00B9479A" w:rsidRPr="00773088" w:rsidRDefault="00B9479A" w:rsidP="003E75A8">
            <w:pPr>
              <w:autoSpaceDE w:val="0"/>
              <w:autoSpaceDN w:val="0"/>
              <w:adjustRightInd w:val="0"/>
              <w:jc w:val="center"/>
              <w:rPr>
                <w:rFonts w:ascii="Avenir Next LT Pro" w:hAnsi="Avenir Next LT Pro" w:cs="Segoe UI"/>
                <w:b/>
                <w:bCs/>
                <w:lang w:val="mt-MT"/>
              </w:rPr>
            </w:pPr>
            <w:r w:rsidRPr="003E75A8">
              <w:rPr>
                <w:rFonts w:ascii="Avenir Next LT Pro" w:hAnsi="Avenir Next LT Pro" w:cs="Segoe UI"/>
                <w:b/>
                <w:bCs/>
              </w:rPr>
              <w:t xml:space="preserve">20 </w:t>
            </w:r>
            <w:proofErr w:type="gramStart"/>
            <w:r w:rsidR="00773088">
              <w:rPr>
                <w:rFonts w:ascii="Avenir Next LT Pro" w:hAnsi="Avenir Next LT Pro" w:cs="Segoe UI"/>
                <w:b/>
                <w:bCs/>
                <w:lang w:val="mt-MT"/>
              </w:rPr>
              <w:t>punt</w:t>
            </w:r>
            <w:proofErr w:type="gramEnd"/>
          </w:p>
        </w:tc>
      </w:tr>
      <w:tr w:rsidR="00B9479A" w:rsidRPr="007732EB" w14:paraId="5C5B0C6E" w14:textId="77777777" w:rsidTr="003E75A8">
        <w:trPr>
          <w:cantSplit/>
        </w:trPr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F186" w14:textId="04458190" w:rsidR="00B9479A" w:rsidRPr="006C7491" w:rsidRDefault="004A0E0B" w:rsidP="00A57C4D">
            <w:pPr>
              <w:autoSpaceDE w:val="0"/>
              <w:autoSpaceDN w:val="0"/>
              <w:adjustRightInd w:val="0"/>
              <w:rPr>
                <w:rFonts w:ascii="Avenir Next LT Pro" w:hAnsi="Avenir Next LT Pro" w:cs="Segoe UI"/>
                <w:color w:val="2D9596"/>
                <w:lang w:val="mt-MT"/>
              </w:rPr>
            </w:pPr>
            <w:r w:rsidRPr="006C7491">
              <w:rPr>
                <w:rFonts w:ascii="Avenir Next LT Pro" w:hAnsi="Avenir Next LT Pro" w:cs="Segoe UI"/>
                <w:color w:val="2D9596"/>
                <w:lang w:val="mt-MT"/>
              </w:rPr>
              <w:t>Impatt fuq l-Ekonomija lokali</w:t>
            </w:r>
          </w:p>
          <w:p w14:paraId="66238BC4" w14:textId="77777777" w:rsidR="004A0E0B" w:rsidRPr="00781412" w:rsidRDefault="004A0E0B" w:rsidP="004A0E0B">
            <w:pPr>
              <w:numPr>
                <w:ilvl w:val="0"/>
                <w:numId w:val="3"/>
              </w:numPr>
              <w:tabs>
                <w:tab w:val="clear" w:pos="1080"/>
              </w:tabs>
              <w:autoSpaceDE w:val="0"/>
              <w:autoSpaceDN w:val="0"/>
              <w:adjustRightInd w:val="0"/>
              <w:ind w:left="731"/>
              <w:rPr>
                <w:rFonts w:ascii="Avenir Next LT Pro" w:hAnsi="Avenir Next LT Pro" w:cs="Segoe UI"/>
                <w:lang w:val="mt-MT"/>
              </w:rPr>
            </w:pPr>
            <w:r w:rsidRPr="00781412">
              <w:rPr>
                <w:rFonts w:ascii="Avenir Next LT Pro" w:hAnsi="Avenir Next LT Pro" w:cs="Segoe UI"/>
                <w:lang w:val="mt-MT"/>
              </w:rPr>
              <w:t xml:space="preserve">X'kien l-impatt tal-inizjattiva fuq l-ekonomija lokali? </w:t>
            </w:r>
          </w:p>
          <w:p w14:paraId="7CB5C201" w14:textId="77777777" w:rsidR="004A0E0B" w:rsidRPr="004A0E0B" w:rsidRDefault="004A0E0B" w:rsidP="004A0E0B">
            <w:pPr>
              <w:numPr>
                <w:ilvl w:val="0"/>
                <w:numId w:val="3"/>
              </w:numPr>
              <w:tabs>
                <w:tab w:val="clear" w:pos="1080"/>
              </w:tabs>
              <w:autoSpaceDE w:val="0"/>
              <w:autoSpaceDN w:val="0"/>
              <w:adjustRightInd w:val="0"/>
              <w:ind w:left="731"/>
              <w:rPr>
                <w:rFonts w:ascii="Avenir Next LT Pro" w:hAnsi="Avenir Next LT Pro" w:cs="Segoe UI"/>
              </w:rPr>
            </w:pPr>
            <w:proofErr w:type="spellStart"/>
            <w:r w:rsidRPr="004A0E0B">
              <w:rPr>
                <w:rFonts w:ascii="Avenir Next LT Pro" w:hAnsi="Avenir Next LT Pro" w:cs="Segoe UI"/>
              </w:rPr>
              <w:t>Ħolqot</w:t>
            </w:r>
            <w:proofErr w:type="spellEnd"/>
            <w:r w:rsidRPr="004A0E0B">
              <w:rPr>
                <w:rFonts w:ascii="Avenir Next LT Pro" w:hAnsi="Avenir Next LT Pro" w:cs="Segoe UI"/>
              </w:rPr>
              <w:t xml:space="preserve"> </w:t>
            </w:r>
            <w:proofErr w:type="spellStart"/>
            <w:r w:rsidRPr="004A0E0B">
              <w:rPr>
                <w:rFonts w:ascii="Avenir Next LT Pro" w:hAnsi="Avenir Next LT Pro" w:cs="Segoe UI"/>
              </w:rPr>
              <w:t>impjiegi</w:t>
            </w:r>
            <w:proofErr w:type="spellEnd"/>
            <w:r w:rsidRPr="004A0E0B">
              <w:rPr>
                <w:rFonts w:ascii="Avenir Next LT Pro" w:hAnsi="Avenir Next LT Pro" w:cs="Segoe UI"/>
              </w:rPr>
              <w:t xml:space="preserve">? </w:t>
            </w:r>
          </w:p>
          <w:p w14:paraId="63E09E77" w14:textId="77777777" w:rsidR="004A0E0B" w:rsidRPr="006C7491" w:rsidRDefault="004A0E0B" w:rsidP="004A0E0B">
            <w:pPr>
              <w:numPr>
                <w:ilvl w:val="0"/>
                <w:numId w:val="3"/>
              </w:numPr>
              <w:tabs>
                <w:tab w:val="clear" w:pos="1080"/>
              </w:tabs>
              <w:autoSpaceDE w:val="0"/>
              <w:autoSpaceDN w:val="0"/>
              <w:adjustRightInd w:val="0"/>
              <w:ind w:left="731"/>
              <w:rPr>
                <w:rFonts w:ascii="Avenir Next LT Pro" w:hAnsi="Avenir Next LT Pro" w:cs="Segoe UI"/>
                <w:lang w:val="it-IT"/>
              </w:rPr>
            </w:pPr>
            <w:r w:rsidRPr="006C7491">
              <w:rPr>
                <w:rFonts w:ascii="Avenir Next LT Pro" w:hAnsi="Avenir Next LT Pro" w:cs="Segoe UI"/>
                <w:lang w:val="it-IT"/>
              </w:rPr>
              <w:t xml:space="preserve">L-inizjattiva hija sostenibbli fil-futur? </w:t>
            </w:r>
          </w:p>
          <w:p w14:paraId="3B2C300B" w14:textId="77777777" w:rsidR="004A0E0B" w:rsidRPr="00183040" w:rsidRDefault="004A0E0B" w:rsidP="004A0E0B">
            <w:pPr>
              <w:numPr>
                <w:ilvl w:val="0"/>
                <w:numId w:val="3"/>
              </w:numPr>
              <w:tabs>
                <w:tab w:val="clear" w:pos="1080"/>
              </w:tabs>
              <w:autoSpaceDE w:val="0"/>
              <w:autoSpaceDN w:val="0"/>
              <w:adjustRightInd w:val="0"/>
              <w:ind w:left="731"/>
              <w:rPr>
                <w:rFonts w:ascii="Avenir Next LT Pro" w:hAnsi="Avenir Next LT Pro" w:cs="Segoe UI"/>
                <w:lang w:val="it-IT"/>
              </w:rPr>
            </w:pPr>
            <w:r w:rsidRPr="00183040">
              <w:rPr>
                <w:rFonts w:ascii="Avenir Next LT Pro" w:hAnsi="Avenir Next LT Pro" w:cs="Segoe UI"/>
                <w:lang w:val="it-IT"/>
              </w:rPr>
              <w:t xml:space="preserve">X'inhu l-effett pożittiv fit-tul tagħha? </w:t>
            </w:r>
          </w:p>
          <w:p w14:paraId="6A6A379C" w14:textId="77777777" w:rsidR="00B9479A" w:rsidRPr="00183040" w:rsidRDefault="00B9479A" w:rsidP="00A57C4D">
            <w:pPr>
              <w:autoSpaceDE w:val="0"/>
              <w:autoSpaceDN w:val="0"/>
              <w:adjustRightInd w:val="0"/>
              <w:ind w:left="719"/>
              <w:rPr>
                <w:rFonts w:ascii="Avenir Next LT Pro" w:hAnsi="Avenir Next LT Pro" w:cs="Segoe UI"/>
                <w:lang w:val="it-IT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44C98" w14:textId="29718F5A" w:rsidR="00B9479A" w:rsidRPr="00773088" w:rsidRDefault="00B9479A" w:rsidP="003E75A8">
            <w:pPr>
              <w:autoSpaceDE w:val="0"/>
              <w:autoSpaceDN w:val="0"/>
              <w:adjustRightInd w:val="0"/>
              <w:jc w:val="center"/>
              <w:rPr>
                <w:rFonts w:ascii="Avenir Next LT Pro" w:hAnsi="Avenir Next LT Pro" w:cs="Segoe UI"/>
                <w:b/>
                <w:bCs/>
                <w:lang w:val="mt-MT"/>
              </w:rPr>
            </w:pPr>
            <w:r w:rsidRPr="003E75A8">
              <w:rPr>
                <w:rFonts w:ascii="Avenir Next LT Pro" w:hAnsi="Avenir Next LT Pro" w:cs="Segoe UI"/>
                <w:b/>
                <w:bCs/>
              </w:rPr>
              <w:t xml:space="preserve">30 </w:t>
            </w:r>
            <w:proofErr w:type="gramStart"/>
            <w:r w:rsidRPr="003E75A8">
              <w:rPr>
                <w:rFonts w:ascii="Avenir Next LT Pro" w:hAnsi="Avenir Next LT Pro" w:cs="Segoe UI"/>
                <w:b/>
                <w:bCs/>
              </w:rPr>
              <w:t>p</w:t>
            </w:r>
            <w:proofErr w:type="spellStart"/>
            <w:r w:rsidR="00773088">
              <w:rPr>
                <w:rFonts w:ascii="Avenir Next LT Pro" w:hAnsi="Avenir Next LT Pro" w:cs="Segoe UI"/>
                <w:b/>
                <w:bCs/>
                <w:lang w:val="mt-MT"/>
              </w:rPr>
              <w:t>unt</w:t>
            </w:r>
            <w:proofErr w:type="spellEnd"/>
            <w:proofErr w:type="gramEnd"/>
          </w:p>
        </w:tc>
      </w:tr>
      <w:tr w:rsidR="00B9479A" w:rsidRPr="007732EB" w14:paraId="3C52CB88" w14:textId="77777777" w:rsidTr="003E75A8">
        <w:trPr>
          <w:cantSplit/>
        </w:trPr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AE0E" w14:textId="75837058" w:rsidR="00B9479A" w:rsidRPr="006C7491" w:rsidRDefault="00950FB9" w:rsidP="00A57C4D">
            <w:pPr>
              <w:autoSpaceDE w:val="0"/>
              <w:autoSpaceDN w:val="0"/>
              <w:adjustRightInd w:val="0"/>
              <w:rPr>
                <w:rFonts w:ascii="Avenir Next LT Pro" w:hAnsi="Avenir Next LT Pro" w:cs="Segoe UI"/>
                <w:color w:val="2D9596"/>
                <w:lang w:val="it-IT"/>
              </w:rPr>
            </w:pPr>
            <w:r w:rsidRPr="006C7491">
              <w:rPr>
                <w:rFonts w:ascii="Avenir Next LT Pro" w:hAnsi="Avenir Next LT Pro" w:cs="Segoe UI"/>
                <w:color w:val="2D9596"/>
                <w:lang w:val="it-IT"/>
              </w:rPr>
              <w:t>Titjib fir-relazzjonijiet bejn il-partijiet lokali interessati</w:t>
            </w:r>
            <w:r w:rsidR="00B9479A" w:rsidRPr="006C7491">
              <w:rPr>
                <w:rFonts w:ascii="Avenir Next LT Pro" w:hAnsi="Avenir Next LT Pro" w:cs="Segoe UI"/>
                <w:color w:val="2D9596"/>
                <w:lang w:val="it-IT"/>
              </w:rPr>
              <w:t xml:space="preserve"> </w:t>
            </w:r>
          </w:p>
          <w:p w14:paraId="06BF6827" w14:textId="77777777" w:rsidR="00983428" w:rsidRPr="006C7491" w:rsidRDefault="00983428" w:rsidP="00983428">
            <w:pPr>
              <w:numPr>
                <w:ilvl w:val="0"/>
                <w:numId w:val="3"/>
              </w:numPr>
              <w:tabs>
                <w:tab w:val="clear" w:pos="1080"/>
              </w:tabs>
              <w:autoSpaceDE w:val="0"/>
              <w:autoSpaceDN w:val="0"/>
              <w:adjustRightInd w:val="0"/>
              <w:ind w:left="731"/>
              <w:rPr>
                <w:rFonts w:ascii="Avenir Next LT Pro" w:hAnsi="Avenir Next LT Pro" w:cs="Segoe UI"/>
                <w:lang w:val="it-IT"/>
              </w:rPr>
            </w:pPr>
            <w:r w:rsidRPr="006C7491">
              <w:rPr>
                <w:rFonts w:ascii="Avenir Next LT Pro" w:hAnsi="Avenir Next LT Pro" w:cs="Segoe UI"/>
                <w:lang w:val="it-IT"/>
              </w:rPr>
              <w:t xml:space="preserve">Il-popolazzjoni lokali kienet involuta fl-inizjattiva? </w:t>
            </w:r>
          </w:p>
          <w:p w14:paraId="780B4C4C" w14:textId="77777777" w:rsidR="00983428" w:rsidRPr="006C7491" w:rsidRDefault="00983428" w:rsidP="00983428">
            <w:pPr>
              <w:numPr>
                <w:ilvl w:val="0"/>
                <w:numId w:val="3"/>
              </w:numPr>
              <w:tabs>
                <w:tab w:val="clear" w:pos="1080"/>
              </w:tabs>
              <w:autoSpaceDE w:val="0"/>
              <w:autoSpaceDN w:val="0"/>
              <w:adjustRightInd w:val="0"/>
              <w:ind w:left="731"/>
              <w:rPr>
                <w:rFonts w:ascii="Avenir Next LT Pro" w:hAnsi="Avenir Next LT Pro" w:cs="Segoe UI"/>
                <w:lang w:val="it-IT"/>
              </w:rPr>
            </w:pPr>
            <w:r w:rsidRPr="006C7491">
              <w:rPr>
                <w:rFonts w:ascii="Avenir Next LT Pro" w:hAnsi="Avenir Next LT Pro" w:cs="Segoe UI"/>
                <w:lang w:val="it-IT"/>
              </w:rPr>
              <w:t xml:space="preserve">Il-komunitajiet żvantaġġati gawdew minnha? </w:t>
            </w:r>
          </w:p>
          <w:p w14:paraId="647AFF49" w14:textId="77777777" w:rsidR="00983428" w:rsidRPr="006C7491" w:rsidRDefault="00983428" w:rsidP="00983428">
            <w:pPr>
              <w:numPr>
                <w:ilvl w:val="0"/>
                <w:numId w:val="3"/>
              </w:numPr>
              <w:tabs>
                <w:tab w:val="clear" w:pos="1080"/>
              </w:tabs>
              <w:autoSpaceDE w:val="0"/>
              <w:autoSpaceDN w:val="0"/>
              <w:adjustRightInd w:val="0"/>
              <w:ind w:left="731"/>
              <w:rPr>
                <w:rFonts w:ascii="Avenir Next LT Pro" w:hAnsi="Avenir Next LT Pro" w:cs="Segoe UI"/>
                <w:lang w:val="it-IT"/>
              </w:rPr>
            </w:pPr>
            <w:r w:rsidRPr="006C7491">
              <w:rPr>
                <w:rFonts w:ascii="Avenir Next LT Pro" w:hAnsi="Avenir Next LT Pro" w:cs="Segoe UI"/>
                <w:lang w:val="it-IT"/>
              </w:rPr>
              <w:t xml:space="preserve">Kienu rrispettati l-karatteristiċi lokali, kulturali, ambjentali u soċjali? </w:t>
            </w:r>
          </w:p>
          <w:p w14:paraId="229FC17C" w14:textId="77777777" w:rsidR="00B9479A" w:rsidRPr="006C7491" w:rsidRDefault="00B9479A" w:rsidP="00A57C4D">
            <w:pPr>
              <w:autoSpaceDE w:val="0"/>
              <w:autoSpaceDN w:val="0"/>
              <w:adjustRightInd w:val="0"/>
              <w:ind w:left="719"/>
              <w:rPr>
                <w:rFonts w:ascii="Avenir Next LT Pro" w:hAnsi="Avenir Next LT Pro" w:cs="Segoe UI"/>
                <w:lang w:val="it-IT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E745C" w14:textId="294F3678" w:rsidR="00B9479A" w:rsidRPr="00773088" w:rsidRDefault="00B9479A" w:rsidP="003E75A8">
            <w:pPr>
              <w:autoSpaceDE w:val="0"/>
              <w:autoSpaceDN w:val="0"/>
              <w:adjustRightInd w:val="0"/>
              <w:jc w:val="center"/>
              <w:rPr>
                <w:rFonts w:ascii="Avenir Next LT Pro" w:hAnsi="Avenir Next LT Pro" w:cs="Segoe UI"/>
                <w:b/>
                <w:bCs/>
                <w:lang w:val="mt-MT"/>
              </w:rPr>
            </w:pPr>
            <w:r w:rsidRPr="003E75A8">
              <w:rPr>
                <w:rFonts w:ascii="Avenir Next LT Pro" w:hAnsi="Avenir Next LT Pro" w:cs="Segoe UI"/>
                <w:b/>
                <w:bCs/>
              </w:rPr>
              <w:t xml:space="preserve">25 </w:t>
            </w:r>
            <w:proofErr w:type="gramStart"/>
            <w:r w:rsidRPr="003E75A8">
              <w:rPr>
                <w:rFonts w:ascii="Avenir Next LT Pro" w:hAnsi="Avenir Next LT Pro" w:cs="Segoe UI"/>
                <w:b/>
                <w:bCs/>
              </w:rPr>
              <w:t>p</w:t>
            </w:r>
            <w:proofErr w:type="spellStart"/>
            <w:r w:rsidR="00773088">
              <w:rPr>
                <w:rFonts w:ascii="Avenir Next LT Pro" w:hAnsi="Avenir Next LT Pro" w:cs="Segoe UI"/>
                <w:b/>
                <w:bCs/>
                <w:lang w:val="mt-MT"/>
              </w:rPr>
              <w:t>unt</w:t>
            </w:r>
            <w:proofErr w:type="spellEnd"/>
            <w:proofErr w:type="gramEnd"/>
          </w:p>
        </w:tc>
      </w:tr>
      <w:tr w:rsidR="00B9479A" w:rsidRPr="007732EB" w14:paraId="747B31ED" w14:textId="77777777" w:rsidTr="003E75A8">
        <w:trPr>
          <w:cantSplit/>
        </w:trPr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FFA4" w14:textId="4E79C499" w:rsidR="00B9479A" w:rsidRPr="006C7491" w:rsidRDefault="005A3E45" w:rsidP="00A57C4D">
            <w:pPr>
              <w:autoSpaceDE w:val="0"/>
              <w:autoSpaceDN w:val="0"/>
              <w:adjustRightInd w:val="0"/>
              <w:rPr>
                <w:rFonts w:ascii="Avenir Next LT Pro" w:hAnsi="Avenir Next LT Pro" w:cs="Segoe UI"/>
                <w:color w:val="2D9596"/>
              </w:rPr>
            </w:pPr>
            <w:proofErr w:type="spellStart"/>
            <w:r w:rsidRPr="006C7491">
              <w:rPr>
                <w:rFonts w:ascii="Avenir Next LT Pro" w:hAnsi="Avenir Next LT Pro" w:cs="Segoe UI"/>
                <w:color w:val="2D9596"/>
                <w:lang w:val="mt-MT"/>
              </w:rPr>
              <w:t>Trasferibilt</w:t>
            </w:r>
            <w:r w:rsidR="005837A4" w:rsidRPr="006C7491">
              <w:rPr>
                <w:rFonts w:ascii="Avenir Next LT Pro" w:hAnsi="Avenir Next LT Pro" w:cs="Segoe UI"/>
                <w:color w:val="2D9596"/>
                <w:lang w:val="mt-MT"/>
              </w:rPr>
              <w:t>à</w:t>
            </w:r>
            <w:proofErr w:type="spellEnd"/>
            <w:r w:rsidR="00B9479A" w:rsidRPr="006C7491">
              <w:rPr>
                <w:rFonts w:ascii="Avenir Next LT Pro" w:hAnsi="Avenir Next LT Pro" w:cs="Segoe UI"/>
                <w:color w:val="2D9596"/>
              </w:rPr>
              <w:t xml:space="preserve"> </w:t>
            </w:r>
          </w:p>
          <w:p w14:paraId="44AC1DFA" w14:textId="77777777" w:rsidR="005A3E45" w:rsidRPr="006C7491" w:rsidRDefault="005A3E45" w:rsidP="005A3E45">
            <w:pPr>
              <w:numPr>
                <w:ilvl w:val="0"/>
                <w:numId w:val="3"/>
              </w:numPr>
              <w:tabs>
                <w:tab w:val="clear" w:pos="1080"/>
              </w:tabs>
              <w:autoSpaceDE w:val="0"/>
              <w:autoSpaceDN w:val="0"/>
              <w:adjustRightInd w:val="0"/>
              <w:ind w:left="731"/>
              <w:rPr>
                <w:rFonts w:ascii="Avenir Next LT Pro" w:hAnsi="Avenir Next LT Pro" w:cs="Segoe UI"/>
                <w:lang w:val="it-IT"/>
              </w:rPr>
            </w:pPr>
            <w:r w:rsidRPr="006C7491">
              <w:rPr>
                <w:rFonts w:ascii="Avenir Next LT Pro" w:hAnsi="Avenir Next LT Pro" w:cs="Segoe UI"/>
                <w:lang w:val="it-IT"/>
              </w:rPr>
              <w:t xml:space="preserve">Din l-istrateġija tista’ tiġi rripetuta f’postijiet oħra f’Malta? </w:t>
            </w:r>
          </w:p>
          <w:p w14:paraId="1A06D970" w14:textId="77777777" w:rsidR="005A3E45" w:rsidRPr="006C7491" w:rsidRDefault="005A3E45" w:rsidP="005A3E45">
            <w:pPr>
              <w:numPr>
                <w:ilvl w:val="0"/>
                <w:numId w:val="3"/>
              </w:numPr>
              <w:tabs>
                <w:tab w:val="clear" w:pos="1080"/>
              </w:tabs>
              <w:autoSpaceDE w:val="0"/>
              <w:autoSpaceDN w:val="0"/>
              <w:adjustRightInd w:val="0"/>
              <w:ind w:left="731"/>
              <w:rPr>
                <w:rFonts w:ascii="Avenir Next LT Pro" w:hAnsi="Avenir Next LT Pro" w:cs="Segoe UI"/>
                <w:lang w:val="it-IT"/>
              </w:rPr>
            </w:pPr>
            <w:r w:rsidRPr="006C7491">
              <w:rPr>
                <w:rFonts w:ascii="Avenir Next LT Pro" w:hAnsi="Avenir Next LT Pro" w:cs="Segoe UI"/>
                <w:lang w:val="it-IT"/>
              </w:rPr>
              <w:t xml:space="preserve">Din l-istrateġija tista’ tiġi rripetuta x’imkien ieħor fl-Ewropa? </w:t>
            </w:r>
          </w:p>
          <w:p w14:paraId="13D05A75" w14:textId="77777777" w:rsidR="005A3E45" w:rsidRPr="006C7491" w:rsidRDefault="005A3E45" w:rsidP="005A3E45">
            <w:pPr>
              <w:numPr>
                <w:ilvl w:val="0"/>
                <w:numId w:val="3"/>
              </w:numPr>
              <w:tabs>
                <w:tab w:val="clear" w:pos="1080"/>
              </w:tabs>
              <w:autoSpaceDE w:val="0"/>
              <w:autoSpaceDN w:val="0"/>
              <w:adjustRightInd w:val="0"/>
              <w:ind w:left="731"/>
              <w:rPr>
                <w:rFonts w:ascii="Avenir Next LT Pro" w:hAnsi="Avenir Next LT Pro" w:cs="Segoe UI"/>
                <w:lang w:val="it-IT"/>
              </w:rPr>
            </w:pPr>
            <w:r w:rsidRPr="006C7491">
              <w:rPr>
                <w:rFonts w:ascii="Avenir Next LT Pro" w:hAnsi="Avenir Next LT Pro" w:cs="Segoe UI"/>
                <w:lang w:val="it-IT"/>
              </w:rPr>
              <w:t xml:space="preserve">L-inizjattiva toffri ispirazzjoni għal ħaddieħor? </w:t>
            </w:r>
          </w:p>
          <w:p w14:paraId="3B2AF9E5" w14:textId="77777777" w:rsidR="005A3E45" w:rsidRPr="006C7491" w:rsidRDefault="005A3E45" w:rsidP="005A3E45">
            <w:pPr>
              <w:numPr>
                <w:ilvl w:val="0"/>
                <w:numId w:val="3"/>
              </w:numPr>
              <w:tabs>
                <w:tab w:val="clear" w:pos="1080"/>
              </w:tabs>
              <w:autoSpaceDE w:val="0"/>
              <w:autoSpaceDN w:val="0"/>
              <w:adjustRightInd w:val="0"/>
              <w:ind w:left="731"/>
              <w:rPr>
                <w:rFonts w:ascii="Avenir Next LT Pro" w:hAnsi="Avenir Next LT Pro" w:cs="Segoe UI"/>
                <w:lang w:val="it-IT"/>
              </w:rPr>
            </w:pPr>
            <w:r w:rsidRPr="006C7491">
              <w:rPr>
                <w:rFonts w:ascii="Avenir Next LT Pro" w:hAnsi="Avenir Next LT Pro" w:cs="Segoe UI"/>
                <w:lang w:val="it-IT"/>
              </w:rPr>
              <w:t xml:space="preserve">Hemm xi relazzjonijiet/sħubiji li qed ikunu żviluppati sabiex jinqasmu t-tagħlimiet miksuba? </w:t>
            </w:r>
          </w:p>
          <w:p w14:paraId="233CB6AB" w14:textId="77777777" w:rsidR="00B9479A" w:rsidRPr="006C7491" w:rsidRDefault="00B9479A" w:rsidP="00A57C4D">
            <w:pPr>
              <w:autoSpaceDE w:val="0"/>
              <w:autoSpaceDN w:val="0"/>
              <w:adjustRightInd w:val="0"/>
              <w:ind w:left="719"/>
              <w:rPr>
                <w:rFonts w:ascii="Avenir Next LT Pro" w:hAnsi="Avenir Next LT Pro" w:cs="Segoe UI"/>
                <w:lang w:val="it-IT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89363" w14:textId="5F990C0C" w:rsidR="00B9479A" w:rsidRPr="00773088" w:rsidRDefault="00B9479A" w:rsidP="003E75A8">
            <w:pPr>
              <w:autoSpaceDE w:val="0"/>
              <w:autoSpaceDN w:val="0"/>
              <w:adjustRightInd w:val="0"/>
              <w:jc w:val="center"/>
              <w:rPr>
                <w:rFonts w:ascii="Avenir Next LT Pro" w:hAnsi="Avenir Next LT Pro" w:cs="Segoe UI"/>
                <w:b/>
                <w:bCs/>
                <w:lang w:val="mt-MT"/>
              </w:rPr>
            </w:pPr>
            <w:r w:rsidRPr="003E75A8">
              <w:rPr>
                <w:rFonts w:ascii="Avenir Next LT Pro" w:hAnsi="Avenir Next LT Pro" w:cs="Segoe UI"/>
                <w:b/>
                <w:bCs/>
              </w:rPr>
              <w:t xml:space="preserve">25 </w:t>
            </w:r>
            <w:proofErr w:type="gramStart"/>
            <w:r w:rsidRPr="003E75A8">
              <w:rPr>
                <w:rFonts w:ascii="Avenir Next LT Pro" w:hAnsi="Avenir Next LT Pro" w:cs="Segoe UI"/>
                <w:b/>
                <w:bCs/>
              </w:rPr>
              <w:t>p</w:t>
            </w:r>
            <w:proofErr w:type="spellStart"/>
            <w:r w:rsidR="00773088">
              <w:rPr>
                <w:rFonts w:ascii="Avenir Next LT Pro" w:hAnsi="Avenir Next LT Pro" w:cs="Segoe UI"/>
                <w:b/>
                <w:bCs/>
                <w:lang w:val="mt-MT"/>
              </w:rPr>
              <w:t>unt</w:t>
            </w:r>
            <w:proofErr w:type="spellEnd"/>
            <w:proofErr w:type="gramEnd"/>
          </w:p>
        </w:tc>
      </w:tr>
    </w:tbl>
    <w:p w14:paraId="03B51BEB" w14:textId="77777777" w:rsidR="00B524DD" w:rsidRDefault="00B524DD" w:rsidP="008F3549"/>
    <w:p w14:paraId="28119C7C" w14:textId="77777777" w:rsidR="00BA0118" w:rsidRDefault="00B140F4" w:rsidP="008B0621">
      <w:pPr>
        <w:pStyle w:val="Heading3"/>
        <w:rPr>
          <w:rFonts w:ascii="Avenir Next LT Pro" w:hAnsi="Avenir Next LT Pro"/>
          <w:b/>
          <w:bCs/>
          <w:color w:val="57CC99"/>
          <w:lang w:val="mt-MT"/>
        </w:rPr>
      </w:pPr>
      <w:bookmarkStart w:id="14" w:name="_Toc229647451"/>
      <w:r w:rsidRPr="00E11759">
        <w:rPr>
          <w:rFonts w:ascii="Avenir Next LT Pro" w:hAnsi="Avenir Next LT Pro"/>
          <w:b/>
          <w:bCs/>
          <w:color w:val="57CC99"/>
          <w:lang w:val="mt-MT"/>
        </w:rPr>
        <w:t xml:space="preserve">2.5 </w:t>
      </w:r>
      <w:r w:rsidR="005747F7" w:rsidRPr="00E11759">
        <w:rPr>
          <w:rFonts w:ascii="Avenir Next LT Pro" w:hAnsi="Avenir Next LT Pro"/>
          <w:b/>
          <w:bCs/>
          <w:color w:val="57CC99"/>
          <w:lang w:val="mt-MT"/>
        </w:rPr>
        <w:t>Il-Kumitat ta’ Selezzjoni</w:t>
      </w:r>
      <w:bookmarkEnd w:id="14"/>
      <w:r w:rsidR="00635CC3" w:rsidRPr="00E11759">
        <w:rPr>
          <w:rFonts w:ascii="Avenir Next LT Pro" w:hAnsi="Avenir Next LT Pro"/>
          <w:b/>
          <w:bCs/>
          <w:color w:val="57CC99"/>
          <w:lang w:val="mt-MT"/>
        </w:rPr>
        <w:t xml:space="preserve"> </w:t>
      </w:r>
    </w:p>
    <w:p w14:paraId="62D1D4E2" w14:textId="46AD07E4" w:rsidR="002742FC" w:rsidRPr="007F5628" w:rsidRDefault="00966B9B" w:rsidP="007F5628">
      <w:pPr>
        <w:rPr>
          <w:rFonts w:ascii="Avenir Next LT Pro" w:hAnsi="Avenir Next LT Pro"/>
          <w:lang w:val="mt-MT"/>
        </w:rPr>
      </w:pPr>
      <w:r w:rsidRPr="007F5628">
        <w:rPr>
          <w:rFonts w:ascii="Avenir Next LT Pro" w:hAnsi="Avenir Next LT Pro"/>
          <w:lang w:val="mt-MT"/>
        </w:rPr>
        <w:t xml:space="preserve">Il-Kumitat ta’ Selezzjoni </w:t>
      </w:r>
      <w:proofErr w:type="spellStart"/>
      <w:r w:rsidRPr="007F5628">
        <w:rPr>
          <w:rFonts w:ascii="Avenir Next LT Pro" w:hAnsi="Avenir Next LT Pro"/>
          <w:lang w:val="mt-MT"/>
        </w:rPr>
        <w:t>jiskwalifika</w:t>
      </w:r>
      <w:proofErr w:type="spellEnd"/>
      <w:r w:rsidR="002742FC" w:rsidRPr="007F5628">
        <w:rPr>
          <w:rFonts w:ascii="Avenir Next LT Pro" w:hAnsi="Avenir Next LT Pro"/>
          <w:lang w:val="mt-MT"/>
        </w:rPr>
        <w:t xml:space="preserve"> kull applikazzjoni li mhix eliġibbli.</w:t>
      </w:r>
    </w:p>
    <w:p w14:paraId="6A8CF2FE" w14:textId="77777777" w:rsidR="00190365" w:rsidRDefault="00190365" w:rsidP="008B0621">
      <w:pPr>
        <w:rPr>
          <w:rFonts w:ascii="Avenir Next LT Pro" w:hAnsi="Avenir Next LT Pro"/>
          <w:lang w:val="mt-MT"/>
        </w:rPr>
      </w:pPr>
    </w:p>
    <w:p w14:paraId="5A2DD3A2" w14:textId="56287E95" w:rsidR="00A73CF5" w:rsidRPr="006C7491" w:rsidRDefault="002E107D" w:rsidP="008B0621">
      <w:pPr>
        <w:rPr>
          <w:lang w:val="it-IT"/>
        </w:rPr>
      </w:pPr>
      <w:r>
        <w:rPr>
          <w:rFonts w:ascii="Avenir Next LT Pro" w:hAnsi="Avenir Next LT Pro"/>
          <w:lang w:val="mt-MT"/>
        </w:rPr>
        <w:t>I</w:t>
      </w:r>
      <w:r w:rsidR="002742FC" w:rsidRPr="000B2DF3">
        <w:rPr>
          <w:rFonts w:ascii="Avenir Next LT Pro" w:hAnsi="Avenir Next LT Pro"/>
          <w:lang w:val="mt-MT"/>
        </w:rPr>
        <w:t>d-deċi</w:t>
      </w:r>
      <w:r w:rsidR="00E21889" w:rsidRPr="000B2DF3">
        <w:rPr>
          <w:rFonts w:ascii="Avenir Next LT Pro" w:hAnsi="Avenir Next LT Pro"/>
          <w:lang w:val="mt-MT"/>
        </w:rPr>
        <w:t>żjoni tal-kumitat ta’ Selezzjoni hi finali.</w:t>
      </w:r>
    </w:p>
    <w:p w14:paraId="45F53420" w14:textId="77777777" w:rsidR="00A17CC9" w:rsidRDefault="00A17CC9" w:rsidP="008F3549">
      <w:pPr>
        <w:rPr>
          <w:lang w:val="it-IT"/>
        </w:rPr>
      </w:pPr>
    </w:p>
    <w:p w14:paraId="38CEEA4C" w14:textId="77777777" w:rsidR="00A93FEC" w:rsidRDefault="00A93FEC" w:rsidP="008F3549">
      <w:pPr>
        <w:rPr>
          <w:lang w:val="it-IT"/>
        </w:rPr>
      </w:pPr>
    </w:p>
    <w:p w14:paraId="7FC769B8" w14:textId="77777777" w:rsidR="00A93FEC" w:rsidRPr="006C7491" w:rsidRDefault="00A93FEC" w:rsidP="008F3549">
      <w:pPr>
        <w:rPr>
          <w:lang w:val="it-IT"/>
        </w:rPr>
      </w:pPr>
    </w:p>
    <w:p w14:paraId="37EF63BE" w14:textId="247550B9" w:rsidR="00B9479A" w:rsidRPr="00E11759" w:rsidRDefault="00AE10E6" w:rsidP="00AE10E6">
      <w:pPr>
        <w:pStyle w:val="Heading3"/>
        <w:rPr>
          <w:rFonts w:ascii="Avenir Next LT Pro" w:hAnsi="Avenir Next LT Pro"/>
          <w:b/>
          <w:bCs/>
          <w:color w:val="57CC99"/>
          <w:lang w:val="it-IT"/>
        </w:rPr>
      </w:pPr>
      <w:bookmarkStart w:id="15" w:name="_Toc229647452"/>
      <w:r w:rsidRPr="00E11759">
        <w:rPr>
          <w:rFonts w:ascii="Avenir Next LT Pro" w:hAnsi="Avenir Next LT Pro"/>
          <w:b/>
          <w:bCs/>
          <w:color w:val="57CC99"/>
          <w:lang w:val="it-IT"/>
        </w:rPr>
        <w:t>2.</w:t>
      </w:r>
      <w:r w:rsidR="00452A61" w:rsidRPr="00E11759">
        <w:rPr>
          <w:rFonts w:ascii="Avenir Next LT Pro" w:hAnsi="Avenir Next LT Pro"/>
          <w:b/>
          <w:bCs/>
          <w:color w:val="57CC99"/>
          <w:lang w:val="mt-MT"/>
        </w:rPr>
        <w:t>6</w:t>
      </w:r>
      <w:r w:rsidRPr="00E11759">
        <w:rPr>
          <w:rFonts w:ascii="Avenir Next LT Pro" w:hAnsi="Avenir Next LT Pro"/>
          <w:b/>
          <w:bCs/>
          <w:color w:val="57CC99"/>
          <w:lang w:val="it-IT"/>
        </w:rPr>
        <w:t xml:space="preserve"> </w:t>
      </w:r>
      <w:r w:rsidR="00FF3777" w:rsidRPr="00E11759">
        <w:rPr>
          <w:rFonts w:ascii="Avenir Next LT Pro" w:hAnsi="Avenir Next LT Pro"/>
          <w:b/>
          <w:bCs/>
          <w:color w:val="57CC99"/>
          <w:lang w:val="it-IT"/>
        </w:rPr>
        <w:t>Sottomissjoni tal-applikazzjoni u data tal-għeluq tal-applikazzjonijiet</w:t>
      </w:r>
      <w:bookmarkEnd w:id="15"/>
    </w:p>
    <w:p w14:paraId="55653B8A" w14:textId="77777777" w:rsidR="002E1432" w:rsidRPr="006C7491" w:rsidRDefault="002E1432" w:rsidP="00AE10E6">
      <w:pPr>
        <w:rPr>
          <w:lang w:val="it-IT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555"/>
        <w:gridCol w:w="7461"/>
      </w:tblGrid>
      <w:tr w:rsidR="001C45C9" w:rsidRPr="00A02986" w14:paraId="032DB213" w14:textId="77777777" w:rsidTr="00865300"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7CC99"/>
          </w:tcPr>
          <w:p w14:paraId="671747E3" w14:textId="75BC18A6" w:rsidR="001C45C9" w:rsidRPr="006C7491" w:rsidRDefault="00A05550" w:rsidP="00A57C4D">
            <w:pPr>
              <w:rPr>
                <w:rFonts w:ascii="Avenir Next LT Pro" w:hAnsi="Avenir Next LT Pro"/>
                <w:lang w:val="it-IT"/>
              </w:rPr>
            </w:pPr>
            <w:r w:rsidRPr="006C7491">
              <w:rPr>
                <w:rFonts w:ascii="Avenir Next LT Pro" w:hAnsi="Avenir Next LT Pro"/>
                <w:lang w:val="it-IT"/>
              </w:rPr>
              <w:t>Applikazzjonijiet mimlija u iffirmati jistgħu jintbghatu bil-:</w:t>
            </w:r>
          </w:p>
        </w:tc>
      </w:tr>
      <w:tr w:rsidR="001C45C9" w:rsidRPr="005733E0" w14:paraId="47E9B82B" w14:textId="77777777" w:rsidTr="00865300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C7F9CC"/>
          </w:tcPr>
          <w:p w14:paraId="0B1537E1" w14:textId="29C15710" w:rsidR="001C45C9" w:rsidRPr="00B8244B" w:rsidRDefault="001C45C9" w:rsidP="00A57C4D">
            <w:pPr>
              <w:rPr>
                <w:rFonts w:ascii="Avenir Next LT Pro" w:hAnsi="Avenir Next LT Pro"/>
                <w:lang w:val="mt-MT"/>
              </w:rPr>
            </w:pPr>
            <w:r w:rsidRPr="00BB4DDA">
              <w:rPr>
                <w:rFonts w:ascii="Avenir Next LT Pro" w:hAnsi="Avenir Next LT Pro"/>
              </w:rPr>
              <w:t>Post</w:t>
            </w:r>
            <w:r w:rsidR="00B8244B">
              <w:rPr>
                <w:rFonts w:ascii="Avenir Next LT Pro" w:hAnsi="Avenir Next LT Pro"/>
                <w:lang w:val="mt-MT"/>
              </w:rPr>
              <w:t>a</w:t>
            </w:r>
          </w:p>
        </w:tc>
        <w:tc>
          <w:tcPr>
            <w:tcW w:w="7461" w:type="dxa"/>
            <w:tcBorders>
              <w:top w:val="nil"/>
              <w:left w:val="nil"/>
              <w:bottom w:val="nil"/>
              <w:right w:val="nil"/>
            </w:tcBorders>
          </w:tcPr>
          <w:p w14:paraId="6CBD289F" w14:textId="65DAC7B6" w:rsidR="00B8244B" w:rsidRPr="006C7491" w:rsidRDefault="00B8244B" w:rsidP="00B8244B">
            <w:pPr>
              <w:rPr>
                <w:rFonts w:ascii="Avenir Next LT Pro" w:hAnsi="Avenir Next LT Pro"/>
                <w:b/>
                <w:bCs/>
                <w:lang w:val="it-IT"/>
              </w:rPr>
            </w:pPr>
            <w:r w:rsidRPr="006C7491">
              <w:rPr>
                <w:rFonts w:ascii="Avenir Next LT Pro" w:hAnsi="Avenir Next LT Pro"/>
                <w:b/>
                <w:bCs/>
                <w:lang w:val="it-IT"/>
              </w:rPr>
              <w:t xml:space="preserve">Kumitat ta’ Selezzjoni (Attn: </w:t>
            </w:r>
            <w:r w:rsidR="00C30323">
              <w:rPr>
                <w:rFonts w:ascii="Avenir Next LT Pro" w:hAnsi="Avenir Next LT Pro"/>
                <w:b/>
                <w:bCs/>
                <w:lang w:val="it-IT"/>
              </w:rPr>
              <w:t>Mark Xerri</w:t>
            </w:r>
            <w:r w:rsidRPr="006C7491">
              <w:rPr>
                <w:rFonts w:ascii="Avenir Next LT Pro" w:hAnsi="Avenir Next LT Pro"/>
                <w:b/>
                <w:bCs/>
                <w:lang w:val="it-IT"/>
              </w:rPr>
              <w:t>)</w:t>
            </w:r>
          </w:p>
          <w:p w14:paraId="2FCC4483" w14:textId="5A486F96" w:rsidR="00B8244B" w:rsidRPr="006C7491" w:rsidRDefault="00B8244B" w:rsidP="00B8244B">
            <w:pPr>
              <w:rPr>
                <w:rFonts w:ascii="Avenir Next LT Pro" w:hAnsi="Avenir Next LT Pro"/>
                <w:lang w:val="mt-MT"/>
              </w:rPr>
            </w:pPr>
            <w:r w:rsidRPr="006C7491">
              <w:rPr>
                <w:rFonts w:ascii="Avenir Next LT Pro" w:hAnsi="Avenir Next LT Pro"/>
                <w:lang w:val="it-IT"/>
              </w:rPr>
              <w:t xml:space="preserve">Premju Nazzjonali għal Appoġġ lin-Negozju </w:t>
            </w:r>
            <w:r w:rsidR="002A3AC7">
              <w:rPr>
                <w:rFonts w:ascii="Avenir Next LT Pro" w:hAnsi="Avenir Next LT Pro"/>
                <w:lang w:val="mt-MT"/>
              </w:rPr>
              <w:t>202</w:t>
            </w:r>
            <w:r w:rsidR="00D53A01">
              <w:rPr>
                <w:rFonts w:ascii="Avenir Next LT Pro" w:hAnsi="Avenir Next LT Pro"/>
                <w:lang w:val="mt-MT"/>
              </w:rPr>
              <w:t>6</w:t>
            </w:r>
          </w:p>
          <w:p w14:paraId="4A6D2D08" w14:textId="77777777" w:rsidR="00B8244B" w:rsidRPr="00B8244B" w:rsidRDefault="00B8244B" w:rsidP="00B8244B">
            <w:pPr>
              <w:rPr>
                <w:rFonts w:ascii="Avenir Next LT Pro" w:hAnsi="Avenir Next LT Pro"/>
              </w:rPr>
            </w:pPr>
            <w:proofErr w:type="spellStart"/>
            <w:r w:rsidRPr="00B8244B">
              <w:rPr>
                <w:rFonts w:ascii="Avenir Next LT Pro" w:hAnsi="Avenir Next LT Pro"/>
              </w:rPr>
              <w:t>Dipartiment</w:t>
            </w:r>
            <w:proofErr w:type="spellEnd"/>
            <w:r w:rsidRPr="00B8244B">
              <w:rPr>
                <w:rFonts w:ascii="Avenir Next LT Pro" w:hAnsi="Avenir Next LT Pro"/>
              </w:rPr>
              <w:t xml:space="preserve"> </w:t>
            </w:r>
            <w:proofErr w:type="spellStart"/>
            <w:r w:rsidRPr="00B8244B">
              <w:rPr>
                <w:rFonts w:ascii="Avenir Next LT Pro" w:hAnsi="Avenir Next LT Pro"/>
              </w:rPr>
              <w:t>tal-Kummerċ</w:t>
            </w:r>
            <w:proofErr w:type="spellEnd"/>
          </w:p>
          <w:p w14:paraId="596564C5" w14:textId="77777777" w:rsidR="00B8244B" w:rsidRPr="00B8244B" w:rsidRDefault="00B8244B" w:rsidP="00B8244B">
            <w:pPr>
              <w:rPr>
                <w:rFonts w:ascii="Avenir Next LT Pro" w:hAnsi="Avenir Next LT Pro"/>
              </w:rPr>
            </w:pPr>
            <w:proofErr w:type="spellStart"/>
            <w:r w:rsidRPr="00B8244B">
              <w:rPr>
                <w:rFonts w:ascii="Avenir Next LT Pro" w:hAnsi="Avenir Next LT Pro"/>
              </w:rPr>
              <w:t>Lascaris</w:t>
            </w:r>
            <w:proofErr w:type="spellEnd"/>
            <w:r w:rsidRPr="00B8244B">
              <w:rPr>
                <w:rFonts w:ascii="Avenir Next LT Pro" w:hAnsi="Avenir Next LT Pro"/>
              </w:rPr>
              <w:t xml:space="preserve"> Bastions, </w:t>
            </w:r>
            <w:proofErr w:type="spellStart"/>
            <w:r w:rsidRPr="00B8244B">
              <w:rPr>
                <w:rFonts w:ascii="Avenir Next LT Pro" w:hAnsi="Avenir Next LT Pro"/>
              </w:rPr>
              <w:t>Daħlet</w:t>
            </w:r>
            <w:proofErr w:type="spellEnd"/>
            <w:r w:rsidRPr="00B8244B">
              <w:rPr>
                <w:rFonts w:ascii="Avenir Next LT Pro" w:hAnsi="Avenir Next LT Pro"/>
              </w:rPr>
              <w:t xml:space="preserve"> </w:t>
            </w:r>
            <w:proofErr w:type="spellStart"/>
            <w:r w:rsidRPr="00B8244B">
              <w:rPr>
                <w:rFonts w:ascii="Avenir Next LT Pro" w:hAnsi="Avenir Next LT Pro"/>
              </w:rPr>
              <w:t>Ġnien</w:t>
            </w:r>
            <w:proofErr w:type="spellEnd"/>
            <w:r w:rsidRPr="00B8244B">
              <w:rPr>
                <w:rFonts w:ascii="Avenir Next LT Pro" w:hAnsi="Avenir Next LT Pro"/>
              </w:rPr>
              <w:t xml:space="preserve"> is-Sultan</w:t>
            </w:r>
          </w:p>
          <w:p w14:paraId="21D7C3BE" w14:textId="77777777" w:rsidR="00B8244B" w:rsidRPr="00B8244B" w:rsidRDefault="00B8244B" w:rsidP="00B8244B">
            <w:pPr>
              <w:rPr>
                <w:rFonts w:ascii="Avenir Next LT Pro" w:hAnsi="Avenir Next LT Pro"/>
              </w:rPr>
            </w:pPr>
            <w:r w:rsidRPr="00B8244B">
              <w:rPr>
                <w:rFonts w:ascii="Avenir Next LT Pro" w:hAnsi="Avenir Next LT Pro"/>
              </w:rPr>
              <w:t>Valletta VLT 1933</w:t>
            </w:r>
          </w:p>
          <w:p w14:paraId="6D99FF72" w14:textId="6D7D1242" w:rsidR="001C45C9" w:rsidRPr="00FB56C8" w:rsidRDefault="00B8244B" w:rsidP="00B8244B">
            <w:pPr>
              <w:rPr>
                <w:rFonts w:ascii="Avenir Next LT Pro" w:hAnsi="Avenir Next LT Pro"/>
              </w:rPr>
            </w:pPr>
            <w:r w:rsidRPr="00B8244B">
              <w:rPr>
                <w:rFonts w:ascii="Avenir Next LT Pro" w:hAnsi="Avenir Next LT Pro"/>
              </w:rPr>
              <w:t>Malta</w:t>
            </w:r>
          </w:p>
        </w:tc>
      </w:tr>
      <w:tr w:rsidR="001C45C9" w:rsidRPr="004F0455" w14:paraId="42AFCF5C" w14:textId="77777777" w:rsidTr="00865300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C7F9CC"/>
          </w:tcPr>
          <w:p w14:paraId="6C4B17EB" w14:textId="7F0093D8" w:rsidR="001C45C9" w:rsidRPr="00B8244B" w:rsidRDefault="00B8244B" w:rsidP="00A57C4D">
            <w:pPr>
              <w:rPr>
                <w:rFonts w:ascii="Avenir Next LT Pro" w:hAnsi="Avenir Next LT Pro"/>
                <w:lang w:val="mt-MT"/>
              </w:rPr>
            </w:pPr>
            <w:r>
              <w:rPr>
                <w:rFonts w:ascii="Avenir Next LT Pro" w:hAnsi="Avenir Next LT Pro"/>
                <w:lang w:val="mt-MT"/>
              </w:rPr>
              <w:t>jew</w:t>
            </w:r>
          </w:p>
        </w:tc>
        <w:tc>
          <w:tcPr>
            <w:tcW w:w="7461" w:type="dxa"/>
            <w:tcBorders>
              <w:top w:val="nil"/>
              <w:left w:val="nil"/>
              <w:bottom w:val="nil"/>
              <w:right w:val="nil"/>
            </w:tcBorders>
          </w:tcPr>
          <w:p w14:paraId="17E18B75" w14:textId="77777777" w:rsidR="001C45C9" w:rsidRPr="00FB56C8" w:rsidRDefault="001C45C9" w:rsidP="00A57C4D">
            <w:pPr>
              <w:rPr>
                <w:rFonts w:ascii="Avenir Next LT Pro" w:hAnsi="Avenir Next LT Pro"/>
                <w:b/>
                <w:bCs/>
              </w:rPr>
            </w:pPr>
          </w:p>
        </w:tc>
      </w:tr>
      <w:tr w:rsidR="001C45C9" w:rsidRPr="005733E0" w14:paraId="4FA631BB" w14:textId="77777777" w:rsidTr="00865300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C7F9CC"/>
          </w:tcPr>
          <w:p w14:paraId="6DB2DDAD" w14:textId="222DB9CF" w:rsidR="001C45C9" w:rsidRPr="00BB4DDA" w:rsidRDefault="0000008E" w:rsidP="00A57C4D">
            <w:pPr>
              <w:rPr>
                <w:rFonts w:ascii="Avenir Next LT Pro" w:hAnsi="Avenir Next LT Pro"/>
              </w:rPr>
            </w:pPr>
            <w:proofErr w:type="spellStart"/>
            <w:r>
              <w:rPr>
                <w:rFonts w:ascii="Avenir Next LT Pro" w:hAnsi="Avenir Next LT Pro"/>
              </w:rPr>
              <w:t>imejl</w:t>
            </w:r>
            <w:proofErr w:type="spellEnd"/>
          </w:p>
        </w:tc>
        <w:tc>
          <w:tcPr>
            <w:tcW w:w="7461" w:type="dxa"/>
            <w:tcBorders>
              <w:top w:val="nil"/>
              <w:left w:val="nil"/>
              <w:bottom w:val="nil"/>
              <w:right w:val="nil"/>
            </w:tcBorders>
          </w:tcPr>
          <w:p w14:paraId="6B49B198" w14:textId="77777777" w:rsidR="001C45C9" w:rsidRDefault="001C45C9" w:rsidP="00A57C4D">
            <w:pPr>
              <w:rPr>
                <w:rFonts w:ascii="Avenir Next LT Pro" w:hAnsi="Avenir Next LT Pro"/>
              </w:rPr>
            </w:pPr>
            <w:hyperlink r:id="rId12" w:history="1">
              <w:r w:rsidRPr="00FB56C8">
                <w:rPr>
                  <w:rStyle w:val="Hyperlink"/>
                  <w:rFonts w:ascii="Avenir Next LT Pro" w:hAnsi="Avenir Next LT Pro"/>
                </w:rPr>
                <w:t>nsba.commerce@gov.mt</w:t>
              </w:r>
            </w:hyperlink>
            <w:r w:rsidRPr="00FB56C8">
              <w:rPr>
                <w:rFonts w:ascii="Avenir Next LT Pro" w:hAnsi="Avenir Next LT Pro"/>
              </w:rPr>
              <w:t xml:space="preserve"> </w:t>
            </w:r>
          </w:p>
          <w:p w14:paraId="01EF2D36" w14:textId="77777777" w:rsidR="001C45C9" w:rsidRPr="00FB56C8" w:rsidRDefault="001C45C9" w:rsidP="00A57C4D">
            <w:pPr>
              <w:rPr>
                <w:rFonts w:ascii="Avenir Next LT Pro" w:hAnsi="Avenir Next LT Pro"/>
              </w:rPr>
            </w:pPr>
          </w:p>
        </w:tc>
      </w:tr>
      <w:tr w:rsidR="001C45C9" w:rsidRPr="00781F55" w14:paraId="53E3FAD2" w14:textId="77777777" w:rsidTr="00865300"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7CC99"/>
          </w:tcPr>
          <w:p w14:paraId="35CEA6DB" w14:textId="44979622" w:rsidR="001C45C9" w:rsidRPr="00781F55" w:rsidRDefault="006F654F" w:rsidP="00A57C4D">
            <w:pPr>
              <w:rPr>
                <w:rFonts w:ascii="Avenir Next LT Pro" w:hAnsi="Avenir Next LT Pro"/>
                <w:lang w:val="en-US"/>
              </w:rPr>
            </w:pPr>
            <w:r w:rsidRPr="00781F55">
              <w:rPr>
                <w:rFonts w:ascii="Avenir Next LT Pro" w:hAnsi="Avenir Next LT Pro"/>
                <w:lang w:val="mt-MT"/>
              </w:rPr>
              <w:t>Data tal-Għeluq</w:t>
            </w:r>
            <w:r w:rsidR="00110A2F" w:rsidRPr="00781F55">
              <w:rPr>
                <w:rFonts w:ascii="Avenir Next LT Pro" w:hAnsi="Avenir Next LT Pro"/>
                <w:lang w:val="mt-MT"/>
              </w:rPr>
              <w:t xml:space="preserve">   </w:t>
            </w:r>
            <w:r w:rsidR="00110A2F" w:rsidRPr="00781F55">
              <w:rPr>
                <w:rFonts w:ascii="Avenir Next LT Pro" w:hAnsi="Avenir Next LT Pro"/>
                <w:b/>
                <w:bCs/>
                <w:lang w:val="mt-MT"/>
              </w:rPr>
              <w:t>Applikazzjonijiet għandhom jaslu għand id-Dipartiment tal-</w:t>
            </w:r>
            <w:r w:rsidR="00781F55">
              <w:rPr>
                <w:rFonts w:ascii="Avenir Next LT Pro" w:hAnsi="Avenir Next LT Pro"/>
                <w:b/>
                <w:bCs/>
                <w:lang w:val="mt-MT"/>
              </w:rPr>
              <w:t xml:space="preserve">  </w:t>
            </w:r>
            <w:r w:rsidR="00781F55">
              <w:rPr>
                <w:rFonts w:ascii="Avenir Next LT Pro" w:hAnsi="Avenir Next LT Pro"/>
                <w:b/>
                <w:bCs/>
                <w:lang w:val="mt-MT"/>
              </w:rPr>
              <w:br/>
              <w:t xml:space="preserve">                                </w:t>
            </w:r>
            <w:r w:rsidR="00110A2F" w:rsidRPr="00781F55">
              <w:rPr>
                <w:rFonts w:ascii="Avenir Next LT Pro" w:hAnsi="Avenir Next LT Pro"/>
                <w:b/>
                <w:bCs/>
                <w:lang w:val="mt-MT"/>
              </w:rPr>
              <w:t>Kummerċ</w:t>
            </w:r>
            <w:r w:rsidR="00781F55" w:rsidRPr="00781F55">
              <w:rPr>
                <w:rFonts w:ascii="Avenir Next LT Pro" w:hAnsi="Avenir Next LT Pro"/>
                <w:b/>
                <w:bCs/>
                <w:lang w:val="mt-MT"/>
              </w:rPr>
              <w:t xml:space="preserve"> </w:t>
            </w:r>
            <w:r w:rsidR="00635AEA" w:rsidRPr="00781F55">
              <w:rPr>
                <w:rFonts w:ascii="Avenir Next LT Pro" w:hAnsi="Avenir Next LT Pro"/>
                <w:b/>
                <w:bCs/>
                <w:lang w:val="mt-MT"/>
              </w:rPr>
              <w:t>sa mhux iktar tard mill-Ġimgħa 17 ta’ Lulju 2026</w:t>
            </w:r>
            <w:r w:rsidR="00635AEA" w:rsidRPr="00781F55">
              <w:rPr>
                <w:rFonts w:ascii="Avenir Next LT Pro" w:hAnsi="Avenir Next LT Pro"/>
                <w:lang w:val="mt-MT"/>
              </w:rPr>
              <w:t xml:space="preserve"> </w:t>
            </w:r>
          </w:p>
        </w:tc>
      </w:tr>
      <w:tr w:rsidR="001C45C9" w:rsidRPr="00191738" w14:paraId="434787E2" w14:textId="77777777" w:rsidTr="006F2B96">
        <w:trPr>
          <w:trHeight w:val="80"/>
        </w:trPr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1A2D44" w14:textId="0854DAFE" w:rsidR="00EC03E2" w:rsidRPr="00FB56C8" w:rsidRDefault="00EC03E2" w:rsidP="00A57C4D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</w:tc>
      </w:tr>
    </w:tbl>
    <w:p w14:paraId="572FDD4D" w14:textId="650770C7" w:rsidR="00C81FE5" w:rsidRPr="0061430F" w:rsidRDefault="00C81FE5" w:rsidP="00C81FE5">
      <w:pPr>
        <w:jc w:val="center"/>
        <w:rPr>
          <w:rFonts w:ascii="Avenir Next LT Pro" w:hAnsi="Avenir Next LT Pro"/>
        </w:rPr>
      </w:pPr>
    </w:p>
    <w:sectPr w:rsidR="00C81FE5" w:rsidRPr="0061430F" w:rsidSect="008479E3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F3249" w14:textId="77777777" w:rsidR="00C83629" w:rsidRDefault="00C83629" w:rsidP="00E32951">
      <w:r>
        <w:separator/>
      </w:r>
    </w:p>
  </w:endnote>
  <w:endnote w:type="continuationSeparator" w:id="0">
    <w:p w14:paraId="1283D048" w14:textId="77777777" w:rsidR="00C83629" w:rsidRDefault="00C83629" w:rsidP="00E32951">
      <w:r>
        <w:continuationSeparator/>
      </w:r>
    </w:p>
  </w:endnote>
  <w:endnote w:type="continuationNotice" w:id="1">
    <w:p w14:paraId="79DF4ACC" w14:textId="77777777" w:rsidR="00C83629" w:rsidRDefault="00C836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Google Sans">
    <w:charset w:val="00"/>
    <w:family w:val="auto"/>
    <w:pitch w:val="variable"/>
    <w:sig w:usb0="E7FFAEFF" w:usb1="5000A4FB" w:usb2="00010A28" w:usb3="00000000" w:csb0="000101B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250118"/>
      <w:docPartObj>
        <w:docPartGallery w:val="Page Numbers (Bottom of Page)"/>
        <w:docPartUnique/>
      </w:docPartObj>
    </w:sdtPr>
    <w:sdtContent>
      <w:p w14:paraId="5271DBE4" w14:textId="6AACEDDC" w:rsidR="005C2A4B" w:rsidRDefault="00BE5987">
        <w:pPr>
          <w:pStyle w:val="Footer"/>
          <w:jc w:val="right"/>
        </w:pPr>
        <w:r>
          <w:rPr>
            <w:lang w:val="mt-MT"/>
          </w:rPr>
          <w:t>Paġna</w:t>
        </w:r>
        <w:r w:rsidR="005C2A4B">
          <w:t xml:space="preserve"> | </w:t>
        </w:r>
        <w:r w:rsidR="005C2A4B">
          <w:fldChar w:fldCharType="begin"/>
        </w:r>
        <w:r w:rsidR="005C2A4B">
          <w:instrText xml:space="preserve"> PAGE   \* MERGEFORMAT </w:instrText>
        </w:r>
        <w:r w:rsidR="005C2A4B">
          <w:fldChar w:fldCharType="separate"/>
        </w:r>
        <w:r w:rsidR="005C2A4B">
          <w:rPr>
            <w:noProof/>
          </w:rPr>
          <w:t>2</w:t>
        </w:r>
        <w:r w:rsidR="005C2A4B">
          <w:rPr>
            <w:noProof/>
          </w:rPr>
          <w:fldChar w:fldCharType="end"/>
        </w:r>
        <w:r w:rsidR="005C2A4B">
          <w:t xml:space="preserve"> </w:t>
        </w:r>
      </w:p>
    </w:sdtContent>
  </w:sdt>
  <w:p w14:paraId="54178E3C" w14:textId="2C5DD376" w:rsidR="005C2A4B" w:rsidRPr="00267AF5" w:rsidRDefault="00BE5987" w:rsidP="005C2A4B">
    <w:pPr>
      <w:pStyle w:val="Footer"/>
      <w:rPr>
        <w:rFonts w:ascii="Avenir Next LT Pro" w:hAnsi="Avenir Next LT Pro"/>
        <w:sz w:val="20"/>
        <w:szCs w:val="20"/>
        <w:lang w:val="en-US"/>
      </w:rPr>
    </w:pPr>
    <w:proofErr w:type="spellStart"/>
    <w:r>
      <w:rPr>
        <w:rFonts w:ascii="Avenir Next LT Pro" w:hAnsi="Avenir Next LT Pro"/>
        <w:sz w:val="20"/>
        <w:szCs w:val="20"/>
        <w:lang w:val="en-US"/>
      </w:rPr>
      <w:t>Dipartiment</w:t>
    </w:r>
    <w:proofErr w:type="spellEnd"/>
    <w:r>
      <w:rPr>
        <w:rFonts w:ascii="Avenir Next LT Pro" w:hAnsi="Avenir Next LT Pro"/>
        <w:sz w:val="20"/>
        <w:szCs w:val="20"/>
        <w:lang w:val="en-US"/>
      </w:rPr>
      <w:t xml:space="preserve"> </w:t>
    </w:r>
    <w:proofErr w:type="spellStart"/>
    <w:r>
      <w:rPr>
        <w:rFonts w:ascii="Avenir Next LT Pro" w:hAnsi="Avenir Next LT Pro"/>
        <w:sz w:val="20"/>
        <w:szCs w:val="20"/>
        <w:lang w:val="en-US"/>
      </w:rPr>
      <w:t>tal-Kummerċ</w:t>
    </w:r>
    <w:proofErr w:type="spellEnd"/>
  </w:p>
  <w:p w14:paraId="6328A690" w14:textId="2601BFD4" w:rsidR="00714170" w:rsidRPr="006C7491" w:rsidRDefault="00BE5987" w:rsidP="00A4202A">
    <w:pPr>
      <w:pStyle w:val="Footer"/>
      <w:rPr>
        <w:rFonts w:ascii="Avenir Next LT Pro" w:hAnsi="Avenir Next LT Pro"/>
        <w:sz w:val="20"/>
        <w:szCs w:val="20"/>
        <w:lang w:val="it-IT"/>
      </w:rPr>
    </w:pPr>
    <w:r w:rsidRPr="006C7491">
      <w:rPr>
        <w:rFonts w:ascii="Avenir Next LT Pro" w:hAnsi="Avenir Next LT Pro"/>
        <w:sz w:val="20"/>
        <w:szCs w:val="20"/>
        <w:lang w:val="it-IT"/>
      </w:rPr>
      <w:t>Mini</w:t>
    </w:r>
    <w:r w:rsidR="008434C6" w:rsidRPr="006C7491">
      <w:rPr>
        <w:rFonts w:ascii="Avenir Next LT Pro" w:hAnsi="Avenir Next LT Pro"/>
        <w:sz w:val="20"/>
        <w:szCs w:val="20"/>
        <w:lang w:val="it-IT"/>
      </w:rPr>
      <w:t>s</w:t>
    </w:r>
    <w:r w:rsidRPr="006C7491">
      <w:rPr>
        <w:rFonts w:ascii="Avenir Next LT Pro" w:hAnsi="Avenir Next LT Pro"/>
        <w:sz w:val="20"/>
        <w:szCs w:val="20"/>
        <w:lang w:val="it-IT"/>
      </w:rPr>
      <w:t>teru għall-Ekonomija</w:t>
    </w:r>
    <w:r w:rsidR="008434C6" w:rsidRPr="006C7491">
      <w:rPr>
        <w:rFonts w:ascii="Avenir Next LT Pro" w:hAnsi="Avenir Next LT Pro"/>
        <w:sz w:val="20"/>
        <w:szCs w:val="20"/>
        <w:lang w:val="it-IT"/>
      </w:rPr>
      <w:t xml:space="preserve">, </w:t>
    </w:r>
    <w:r w:rsidR="00071FB4" w:rsidRPr="006C7491">
      <w:rPr>
        <w:rFonts w:ascii="Avenir Next LT Pro" w:hAnsi="Avenir Next LT Pro"/>
        <w:sz w:val="20"/>
        <w:szCs w:val="20"/>
        <w:lang w:val="it-IT"/>
      </w:rPr>
      <w:t>Intrapriża u Proġetti Strateġiċi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B18ED" w14:textId="77777777" w:rsidR="00C83629" w:rsidRDefault="00C83629" w:rsidP="00E32951">
      <w:r>
        <w:separator/>
      </w:r>
    </w:p>
  </w:footnote>
  <w:footnote w:type="continuationSeparator" w:id="0">
    <w:p w14:paraId="6C7E8F4A" w14:textId="77777777" w:rsidR="00C83629" w:rsidRDefault="00C83629" w:rsidP="00E32951">
      <w:r>
        <w:continuationSeparator/>
      </w:r>
    </w:p>
  </w:footnote>
  <w:footnote w:type="continuationNotice" w:id="1">
    <w:p w14:paraId="56681CF2" w14:textId="77777777" w:rsidR="00C83629" w:rsidRDefault="00C83629"/>
  </w:footnote>
  <w:footnote w:id="2">
    <w:p w14:paraId="33C79BB3" w14:textId="4EF0779B" w:rsidR="00FE0F38" w:rsidRPr="008B0621" w:rsidRDefault="00FE0F38">
      <w:pPr>
        <w:pStyle w:val="FootnoteText"/>
        <w:rPr>
          <w:sz w:val="18"/>
          <w:szCs w:val="18"/>
          <w:lang w:val="mt-MT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B660FB" w:rsidRPr="00170A95">
          <w:rPr>
            <w:rStyle w:val="Hyperlink"/>
            <w:sz w:val="18"/>
            <w:szCs w:val="18"/>
            <w:lang w:val="mt-MT"/>
          </w:rPr>
          <w:t>https://commission.europa.eu/news-and-media/news/choose-europe</w:t>
        </w:r>
      </w:hyperlink>
      <w:r w:rsidR="00B660FB">
        <w:rPr>
          <w:sz w:val="18"/>
          <w:szCs w:val="18"/>
          <w:lang w:val="mt-MT"/>
        </w:rPr>
        <w:t xml:space="preserve"> </w:t>
      </w:r>
      <w:proofErr w:type="spellStart"/>
      <w:r w:rsidR="00B660FB">
        <w:rPr>
          <w:sz w:val="18"/>
          <w:szCs w:val="18"/>
          <w:lang w:val="mt-MT"/>
        </w:rPr>
        <w:t>your</w:t>
      </w:r>
      <w:proofErr w:type="spellEnd"/>
      <w:r w:rsidR="00B660FB">
        <w:rPr>
          <w:sz w:val="18"/>
          <w:szCs w:val="18"/>
          <w:lang w:val="mt-MT"/>
        </w:rPr>
        <w:t xml:space="preserve"> startup</w:t>
      </w:r>
      <w:r w:rsidR="001F20B2">
        <w:rPr>
          <w:sz w:val="18"/>
          <w:szCs w:val="18"/>
          <w:lang w:val="mt-MT"/>
        </w:rPr>
        <w:t>-and-scaleup-2025-05-28_</w:t>
      </w:r>
      <w:r w:rsidR="00765A77">
        <w:rPr>
          <w:sz w:val="18"/>
          <w:szCs w:val="18"/>
          <w:lang w:val="mt-MT"/>
        </w:rPr>
        <w:t>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478B8" w14:textId="77777777" w:rsidR="00A253E1" w:rsidRPr="006B5E91" w:rsidRDefault="00E56643" w:rsidP="00484C98">
    <w:pPr>
      <w:pStyle w:val="Header"/>
      <w:pBdr>
        <w:bottom w:val="single" w:sz="4" w:space="1" w:color="auto"/>
      </w:pBdr>
      <w:rPr>
        <w:rFonts w:ascii="Avenir Next LT Pro" w:hAnsi="Avenir Next LT Pro"/>
        <w:sz w:val="20"/>
        <w:szCs w:val="20"/>
        <w:lang w:val="it-IT"/>
      </w:rPr>
    </w:pPr>
    <w:r w:rsidRPr="006B5E91">
      <w:rPr>
        <w:rFonts w:ascii="Avenir Next LT Pro" w:hAnsi="Avenir Next LT Pro"/>
        <w:sz w:val="20"/>
        <w:szCs w:val="20"/>
        <w:lang w:val="it-IT"/>
      </w:rPr>
      <w:t xml:space="preserve">Premju Nazzjonali għal Appoġġ lin-Negozju </w:t>
    </w:r>
    <w:r w:rsidR="004A3101" w:rsidRPr="006B5E91">
      <w:rPr>
        <w:rFonts w:ascii="Avenir Next LT Pro" w:hAnsi="Avenir Next LT Pro"/>
        <w:sz w:val="20"/>
        <w:szCs w:val="20"/>
        <w:lang w:val="it-IT"/>
      </w:rPr>
      <w:t>2026</w:t>
    </w:r>
    <w:r w:rsidRPr="006B5E91">
      <w:rPr>
        <w:rFonts w:ascii="Avenir Next LT Pro" w:hAnsi="Avenir Next LT Pro"/>
        <w:sz w:val="20"/>
        <w:szCs w:val="20"/>
        <w:lang w:val="it-IT"/>
      </w:rPr>
      <w:t xml:space="preserve"> </w:t>
    </w:r>
  </w:p>
  <w:p w14:paraId="2483E5E8" w14:textId="7264210A" w:rsidR="008C1FD8" w:rsidRDefault="00E56643" w:rsidP="00484C98">
    <w:pPr>
      <w:pStyle w:val="Header"/>
      <w:pBdr>
        <w:bottom w:val="single" w:sz="4" w:space="1" w:color="auto"/>
      </w:pBdr>
      <w:rPr>
        <w:rFonts w:ascii="Avenir Next LT Pro" w:hAnsi="Avenir Next LT Pro"/>
        <w:sz w:val="20"/>
        <w:szCs w:val="20"/>
        <w:lang w:val="en-US"/>
      </w:rPr>
    </w:pPr>
    <w:proofErr w:type="spellStart"/>
    <w:r>
      <w:rPr>
        <w:rFonts w:ascii="Avenir Next LT Pro" w:hAnsi="Avenir Next LT Pro"/>
        <w:sz w:val="20"/>
        <w:szCs w:val="20"/>
        <w:lang w:val="en-US"/>
      </w:rPr>
      <w:t>Linji</w:t>
    </w:r>
    <w:proofErr w:type="spellEnd"/>
    <w:r>
      <w:rPr>
        <w:rFonts w:ascii="Avenir Next LT Pro" w:hAnsi="Avenir Next LT Pro"/>
        <w:sz w:val="20"/>
        <w:szCs w:val="20"/>
        <w:lang w:val="en-US"/>
      </w:rPr>
      <w:t xml:space="preserve"> </w:t>
    </w:r>
    <w:proofErr w:type="spellStart"/>
    <w:r>
      <w:rPr>
        <w:rFonts w:ascii="Avenir Next LT Pro" w:hAnsi="Avenir Next LT Pro"/>
        <w:sz w:val="20"/>
        <w:szCs w:val="20"/>
        <w:lang w:val="en-US"/>
      </w:rPr>
      <w:t>Gwida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0357"/>
    <w:multiLevelType w:val="hybridMultilevel"/>
    <w:tmpl w:val="A2344B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90AB4"/>
    <w:multiLevelType w:val="hybridMultilevel"/>
    <w:tmpl w:val="9E78D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201EA"/>
    <w:multiLevelType w:val="multilevel"/>
    <w:tmpl w:val="C590E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47F1273"/>
    <w:multiLevelType w:val="hybridMultilevel"/>
    <w:tmpl w:val="F7E2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20D70"/>
    <w:multiLevelType w:val="hybridMultilevel"/>
    <w:tmpl w:val="8CBEC9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F79BB"/>
    <w:multiLevelType w:val="hybridMultilevel"/>
    <w:tmpl w:val="2E1C77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E7D54"/>
    <w:multiLevelType w:val="multilevel"/>
    <w:tmpl w:val="C8ECAF3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FA057A7"/>
    <w:multiLevelType w:val="hybridMultilevel"/>
    <w:tmpl w:val="BD004FF0"/>
    <w:lvl w:ilvl="0" w:tplc="B0FEA2A4"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3952A6F"/>
    <w:multiLevelType w:val="hybridMultilevel"/>
    <w:tmpl w:val="AC9443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15E73"/>
    <w:multiLevelType w:val="hybridMultilevel"/>
    <w:tmpl w:val="1804A8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850121">
    <w:abstractNumId w:val="6"/>
  </w:num>
  <w:num w:numId="2" w16cid:durableId="2099715562">
    <w:abstractNumId w:val="8"/>
  </w:num>
  <w:num w:numId="3" w16cid:durableId="1670869008">
    <w:abstractNumId w:val="7"/>
  </w:num>
  <w:num w:numId="4" w16cid:durableId="420444452">
    <w:abstractNumId w:val="5"/>
  </w:num>
  <w:num w:numId="5" w16cid:durableId="1868907537">
    <w:abstractNumId w:val="0"/>
  </w:num>
  <w:num w:numId="6" w16cid:durableId="1391493071">
    <w:abstractNumId w:val="9"/>
  </w:num>
  <w:num w:numId="7" w16cid:durableId="805705792">
    <w:abstractNumId w:val="2"/>
  </w:num>
  <w:num w:numId="8" w16cid:durableId="979307490">
    <w:abstractNumId w:val="4"/>
  </w:num>
  <w:num w:numId="9" w16cid:durableId="166604929">
    <w:abstractNumId w:val="3"/>
  </w:num>
  <w:num w:numId="10" w16cid:durableId="835459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73"/>
    <w:rsid w:val="0000008E"/>
    <w:rsid w:val="00002318"/>
    <w:rsid w:val="0000458C"/>
    <w:rsid w:val="00005E03"/>
    <w:rsid w:val="000141CA"/>
    <w:rsid w:val="00016C4E"/>
    <w:rsid w:val="00022060"/>
    <w:rsid w:val="00022CB6"/>
    <w:rsid w:val="00027294"/>
    <w:rsid w:val="000272B1"/>
    <w:rsid w:val="00027795"/>
    <w:rsid w:val="00031DD4"/>
    <w:rsid w:val="00031F0D"/>
    <w:rsid w:val="00032F01"/>
    <w:rsid w:val="00033743"/>
    <w:rsid w:val="000350DE"/>
    <w:rsid w:val="00047072"/>
    <w:rsid w:val="00051429"/>
    <w:rsid w:val="00052522"/>
    <w:rsid w:val="00061D33"/>
    <w:rsid w:val="00071FB4"/>
    <w:rsid w:val="000731D9"/>
    <w:rsid w:val="00073AB0"/>
    <w:rsid w:val="00074E87"/>
    <w:rsid w:val="0008175A"/>
    <w:rsid w:val="00081AFD"/>
    <w:rsid w:val="00084C3A"/>
    <w:rsid w:val="00087BE5"/>
    <w:rsid w:val="000903D3"/>
    <w:rsid w:val="00092C8E"/>
    <w:rsid w:val="00096E93"/>
    <w:rsid w:val="000972C9"/>
    <w:rsid w:val="00097FCC"/>
    <w:rsid w:val="000A3222"/>
    <w:rsid w:val="000A354A"/>
    <w:rsid w:val="000B0263"/>
    <w:rsid w:val="000B1804"/>
    <w:rsid w:val="000B21C6"/>
    <w:rsid w:val="000B2DF3"/>
    <w:rsid w:val="000B6E04"/>
    <w:rsid w:val="000B7815"/>
    <w:rsid w:val="000C1477"/>
    <w:rsid w:val="000C3047"/>
    <w:rsid w:val="000C6616"/>
    <w:rsid w:val="000C7383"/>
    <w:rsid w:val="000D1A06"/>
    <w:rsid w:val="000D57A6"/>
    <w:rsid w:val="000D5A33"/>
    <w:rsid w:val="000E2DF9"/>
    <w:rsid w:val="000E476E"/>
    <w:rsid w:val="000E5849"/>
    <w:rsid w:val="000E7C40"/>
    <w:rsid w:val="000F3911"/>
    <w:rsid w:val="000F4DAD"/>
    <w:rsid w:val="000F7D52"/>
    <w:rsid w:val="00101D4E"/>
    <w:rsid w:val="00102B53"/>
    <w:rsid w:val="00102BD9"/>
    <w:rsid w:val="001045C1"/>
    <w:rsid w:val="00104B0A"/>
    <w:rsid w:val="00104E32"/>
    <w:rsid w:val="00107740"/>
    <w:rsid w:val="001104C5"/>
    <w:rsid w:val="00110A2F"/>
    <w:rsid w:val="00110EFA"/>
    <w:rsid w:val="0011115D"/>
    <w:rsid w:val="001116B2"/>
    <w:rsid w:val="00114384"/>
    <w:rsid w:val="001158AE"/>
    <w:rsid w:val="00117970"/>
    <w:rsid w:val="00124D00"/>
    <w:rsid w:val="0013581A"/>
    <w:rsid w:val="00136B3E"/>
    <w:rsid w:val="00141566"/>
    <w:rsid w:val="001459D2"/>
    <w:rsid w:val="0015086F"/>
    <w:rsid w:val="00151355"/>
    <w:rsid w:val="001520BC"/>
    <w:rsid w:val="001523BC"/>
    <w:rsid w:val="0015611E"/>
    <w:rsid w:val="001638D7"/>
    <w:rsid w:val="00164712"/>
    <w:rsid w:val="001739C5"/>
    <w:rsid w:val="0017646C"/>
    <w:rsid w:val="00183040"/>
    <w:rsid w:val="001848D2"/>
    <w:rsid w:val="00186119"/>
    <w:rsid w:val="001868B5"/>
    <w:rsid w:val="001876A9"/>
    <w:rsid w:val="00190365"/>
    <w:rsid w:val="001943CA"/>
    <w:rsid w:val="00195F2F"/>
    <w:rsid w:val="00196A4E"/>
    <w:rsid w:val="001A41C2"/>
    <w:rsid w:val="001B06E7"/>
    <w:rsid w:val="001B22F5"/>
    <w:rsid w:val="001B6EDE"/>
    <w:rsid w:val="001C1A16"/>
    <w:rsid w:val="001C45C9"/>
    <w:rsid w:val="001D2B9E"/>
    <w:rsid w:val="001D36FF"/>
    <w:rsid w:val="001D4C8E"/>
    <w:rsid w:val="001D5CB6"/>
    <w:rsid w:val="001D6A96"/>
    <w:rsid w:val="001E0A84"/>
    <w:rsid w:val="001E158D"/>
    <w:rsid w:val="001E1902"/>
    <w:rsid w:val="001E265F"/>
    <w:rsid w:val="001F20B2"/>
    <w:rsid w:val="001F2E52"/>
    <w:rsid w:val="001F6173"/>
    <w:rsid w:val="001F61D6"/>
    <w:rsid w:val="00203C05"/>
    <w:rsid w:val="00211D79"/>
    <w:rsid w:val="00216D8C"/>
    <w:rsid w:val="00221420"/>
    <w:rsid w:val="00223428"/>
    <w:rsid w:val="00225127"/>
    <w:rsid w:val="002303B0"/>
    <w:rsid w:val="00230A48"/>
    <w:rsid w:val="00232FB5"/>
    <w:rsid w:val="002400DF"/>
    <w:rsid w:val="002425C8"/>
    <w:rsid w:val="0024288B"/>
    <w:rsid w:val="002431CC"/>
    <w:rsid w:val="00244A2F"/>
    <w:rsid w:val="0024597B"/>
    <w:rsid w:val="00246A01"/>
    <w:rsid w:val="0025075D"/>
    <w:rsid w:val="00251ABB"/>
    <w:rsid w:val="00253B36"/>
    <w:rsid w:val="002600D6"/>
    <w:rsid w:val="00263E1B"/>
    <w:rsid w:val="00264003"/>
    <w:rsid w:val="002670E3"/>
    <w:rsid w:val="00267AF5"/>
    <w:rsid w:val="002742FC"/>
    <w:rsid w:val="00275447"/>
    <w:rsid w:val="00280CCA"/>
    <w:rsid w:val="00286057"/>
    <w:rsid w:val="0028776D"/>
    <w:rsid w:val="00287D07"/>
    <w:rsid w:val="00292AA9"/>
    <w:rsid w:val="002953C7"/>
    <w:rsid w:val="002A0C7C"/>
    <w:rsid w:val="002A3AC7"/>
    <w:rsid w:val="002B0084"/>
    <w:rsid w:val="002B0142"/>
    <w:rsid w:val="002B256A"/>
    <w:rsid w:val="002B4CAD"/>
    <w:rsid w:val="002B5AB0"/>
    <w:rsid w:val="002B65E7"/>
    <w:rsid w:val="002C364E"/>
    <w:rsid w:val="002C69EE"/>
    <w:rsid w:val="002C6D38"/>
    <w:rsid w:val="002D1019"/>
    <w:rsid w:val="002D1E27"/>
    <w:rsid w:val="002D7EF6"/>
    <w:rsid w:val="002E107D"/>
    <w:rsid w:val="002E1432"/>
    <w:rsid w:val="002E71A4"/>
    <w:rsid w:val="002F1293"/>
    <w:rsid w:val="002F3E00"/>
    <w:rsid w:val="00300A2E"/>
    <w:rsid w:val="003036F7"/>
    <w:rsid w:val="003039A3"/>
    <w:rsid w:val="003104DB"/>
    <w:rsid w:val="00310CE5"/>
    <w:rsid w:val="00315C8D"/>
    <w:rsid w:val="00322932"/>
    <w:rsid w:val="00330181"/>
    <w:rsid w:val="0033264F"/>
    <w:rsid w:val="0033489C"/>
    <w:rsid w:val="00340EA2"/>
    <w:rsid w:val="0034291A"/>
    <w:rsid w:val="00342DFB"/>
    <w:rsid w:val="00343482"/>
    <w:rsid w:val="00352BE9"/>
    <w:rsid w:val="00354CC2"/>
    <w:rsid w:val="0036453A"/>
    <w:rsid w:val="00367DD5"/>
    <w:rsid w:val="003702EB"/>
    <w:rsid w:val="0037093B"/>
    <w:rsid w:val="00373FF1"/>
    <w:rsid w:val="003751EE"/>
    <w:rsid w:val="0037777D"/>
    <w:rsid w:val="003867A1"/>
    <w:rsid w:val="003870DF"/>
    <w:rsid w:val="00390C56"/>
    <w:rsid w:val="003956AD"/>
    <w:rsid w:val="00396809"/>
    <w:rsid w:val="00397D0D"/>
    <w:rsid w:val="003A215D"/>
    <w:rsid w:val="003B3B04"/>
    <w:rsid w:val="003B6CEE"/>
    <w:rsid w:val="003B70F9"/>
    <w:rsid w:val="003C3DC1"/>
    <w:rsid w:val="003D1D61"/>
    <w:rsid w:val="003D3250"/>
    <w:rsid w:val="003D51DA"/>
    <w:rsid w:val="003D644B"/>
    <w:rsid w:val="003D6BC2"/>
    <w:rsid w:val="003E05F1"/>
    <w:rsid w:val="003E0A7D"/>
    <w:rsid w:val="003E0B31"/>
    <w:rsid w:val="003E1A8E"/>
    <w:rsid w:val="003E5801"/>
    <w:rsid w:val="003E75A8"/>
    <w:rsid w:val="003F391F"/>
    <w:rsid w:val="004004CA"/>
    <w:rsid w:val="004038F9"/>
    <w:rsid w:val="00403C66"/>
    <w:rsid w:val="004040B7"/>
    <w:rsid w:val="00404D59"/>
    <w:rsid w:val="0040580F"/>
    <w:rsid w:val="0040708A"/>
    <w:rsid w:val="00412768"/>
    <w:rsid w:val="00413D96"/>
    <w:rsid w:val="00416744"/>
    <w:rsid w:val="00416AC9"/>
    <w:rsid w:val="0042171A"/>
    <w:rsid w:val="00423962"/>
    <w:rsid w:val="00423F64"/>
    <w:rsid w:val="004303B5"/>
    <w:rsid w:val="00432B0C"/>
    <w:rsid w:val="004436E7"/>
    <w:rsid w:val="0044394E"/>
    <w:rsid w:val="004450BE"/>
    <w:rsid w:val="00446254"/>
    <w:rsid w:val="00446689"/>
    <w:rsid w:val="0045292D"/>
    <w:rsid w:val="00452A61"/>
    <w:rsid w:val="00454D08"/>
    <w:rsid w:val="00455DF4"/>
    <w:rsid w:val="00457EC3"/>
    <w:rsid w:val="00460649"/>
    <w:rsid w:val="00464D2A"/>
    <w:rsid w:val="00466F0D"/>
    <w:rsid w:val="00476635"/>
    <w:rsid w:val="00476BA5"/>
    <w:rsid w:val="00476CC2"/>
    <w:rsid w:val="0048091A"/>
    <w:rsid w:val="00483F2D"/>
    <w:rsid w:val="00484761"/>
    <w:rsid w:val="00484C98"/>
    <w:rsid w:val="004874CD"/>
    <w:rsid w:val="00490F0A"/>
    <w:rsid w:val="00495B93"/>
    <w:rsid w:val="0049604E"/>
    <w:rsid w:val="004A0E0B"/>
    <w:rsid w:val="004A2A8B"/>
    <w:rsid w:val="004A3101"/>
    <w:rsid w:val="004A5E4D"/>
    <w:rsid w:val="004B5703"/>
    <w:rsid w:val="004C007E"/>
    <w:rsid w:val="004C227D"/>
    <w:rsid w:val="004C2669"/>
    <w:rsid w:val="004C7013"/>
    <w:rsid w:val="004D41B4"/>
    <w:rsid w:val="004D6855"/>
    <w:rsid w:val="004E1911"/>
    <w:rsid w:val="004E1E0D"/>
    <w:rsid w:val="004E32EA"/>
    <w:rsid w:val="004E66EC"/>
    <w:rsid w:val="004F03B4"/>
    <w:rsid w:val="004F2C1C"/>
    <w:rsid w:val="004F3A1F"/>
    <w:rsid w:val="004F45C9"/>
    <w:rsid w:val="004F71E6"/>
    <w:rsid w:val="005034C6"/>
    <w:rsid w:val="0050473E"/>
    <w:rsid w:val="00505C4F"/>
    <w:rsid w:val="00513F41"/>
    <w:rsid w:val="00514B61"/>
    <w:rsid w:val="00515B2E"/>
    <w:rsid w:val="00517380"/>
    <w:rsid w:val="00524D1B"/>
    <w:rsid w:val="0052664A"/>
    <w:rsid w:val="00527C6F"/>
    <w:rsid w:val="00530982"/>
    <w:rsid w:val="00535305"/>
    <w:rsid w:val="00545778"/>
    <w:rsid w:val="0054681E"/>
    <w:rsid w:val="0054686C"/>
    <w:rsid w:val="00546CB2"/>
    <w:rsid w:val="005533DC"/>
    <w:rsid w:val="00554002"/>
    <w:rsid w:val="00556AED"/>
    <w:rsid w:val="00556CE0"/>
    <w:rsid w:val="00556DCD"/>
    <w:rsid w:val="00557152"/>
    <w:rsid w:val="00561019"/>
    <w:rsid w:val="00564BE4"/>
    <w:rsid w:val="00571A4C"/>
    <w:rsid w:val="00573AF7"/>
    <w:rsid w:val="005747F7"/>
    <w:rsid w:val="005766AD"/>
    <w:rsid w:val="005770E5"/>
    <w:rsid w:val="005837A4"/>
    <w:rsid w:val="00595E5F"/>
    <w:rsid w:val="005A16BC"/>
    <w:rsid w:val="005A3660"/>
    <w:rsid w:val="005A38B5"/>
    <w:rsid w:val="005A3E45"/>
    <w:rsid w:val="005B10CD"/>
    <w:rsid w:val="005B6962"/>
    <w:rsid w:val="005B7B36"/>
    <w:rsid w:val="005C1D44"/>
    <w:rsid w:val="005C2A4B"/>
    <w:rsid w:val="005C3073"/>
    <w:rsid w:val="005C5D29"/>
    <w:rsid w:val="005C5FCF"/>
    <w:rsid w:val="005C7434"/>
    <w:rsid w:val="005C7D27"/>
    <w:rsid w:val="005D124A"/>
    <w:rsid w:val="005D4F5A"/>
    <w:rsid w:val="005D5132"/>
    <w:rsid w:val="005D66C5"/>
    <w:rsid w:val="005E095D"/>
    <w:rsid w:val="005E23E0"/>
    <w:rsid w:val="005E3646"/>
    <w:rsid w:val="00602017"/>
    <w:rsid w:val="0060384B"/>
    <w:rsid w:val="006040C6"/>
    <w:rsid w:val="0061430F"/>
    <w:rsid w:val="00614C13"/>
    <w:rsid w:val="00617BFC"/>
    <w:rsid w:val="00622920"/>
    <w:rsid w:val="00622B77"/>
    <w:rsid w:val="00631916"/>
    <w:rsid w:val="00635AEA"/>
    <w:rsid w:val="00635B7D"/>
    <w:rsid w:val="00635CC3"/>
    <w:rsid w:val="00643FEA"/>
    <w:rsid w:val="006468A7"/>
    <w:rsid w:val="006473EB"/>
    <w:rsid w:val="00661DC6"/>
    <w:rsid w:val="00661DF6"/>
    <w:rsid w:val="00662B0D"/>
    <w:rsid w:val="0066756F"/>
    <w:rsid w:val="0067161C"/>
    <w:rsid w:val="00676E26"/>
    <w:rsid w:val="00691281"/>
    <w:rsid w:val="00696126"/>
    <w:rsid w:val="006A4C54"/>
    <w:rsid w:val="006B2EB3"/>
    <w:rsid w:val="006B5E91"/>
    <w:rsid w:val="006C3AAA"/>
    <w:rsid w:val="006C4D73"/>
    <w:rsid w:val="006C6DE3"/>
    <w:rsid w:val="006C7491"/>
    <w:rsid w:val="006D6691"/>
    <w:rsid w:val="006D75FD"/>
    <w:rsid w:val="006E6AB9"/>
    <w:rsid w:val="006F220A"/>
    <w:rsid w:val="006F2B96"/>
    <w:rsid w:val="006F3488"/>
    <w:rsid w:val="006F44A1"/>
    <w:rsid w:val="006F654F"/>
    <w:rsid w:val="007001B1"/>
    <w:rsid w:val="007022D9"/>
    <w:rsid w:val="00704976"/>
    <w:rsid w:val="00705536"/>
    <w:rsid w:val="00707308"/>
    <w:rsid w:val="007078EE"/>
    <w:rsid w:val="007130B1"/>
    <w:rsid w:val="00714170"/>
    <w:rsid w:val="007150B3"/>
    <w:rsid w:val="00724716"/>
    <w:rsid w:val="00725DD5"/>
    <w:rsid w:val="00727024"/>
    <w:rsid w:val="00730EB6"/>
    <w:rsid w:val="00732298"/>
    <w:rsid w:val="0073475F"/>
    <w:rsid w:val="007367C9"/>
    <w:rsid w:val="00737468"/>
    <w:rsid w:val="0074043A"/>
    <w:rsid w:val="007457B0"/>
    <w:rsid w:val="00751006"/>
    <w:rsid w:val="00751222"/>
    <w:rsid w:val="0076407D"/>
    <w:rsid w:val="00765A77"/>
    <w:rsid w:val="00765E57"/>
    <w:rsid w:val="0076664A"/>
    <w:rsid w:val="00773088"/>
    <w:rsid w:val="007741F2"/>
    <w:rsid w:val="007758BB"/>
    <w:rsid w:val="00781412"/>
    <w:rsid w:val="00781F55"/>
    <w:rsid w:val="00786F06"/>
    <w:rsid w:val="00787BE1"/>
    <w:rsid w:val="0079105D"/>
    <w:rsid w:val="00797A56"/>
    <w:rsid w:val="007A10D3"/>
    <w:rsid w:val="007A5856"/>
    <w:rsid w:val="007A6914"/>
    <w:rsid w:val="007C0D02"/>
    <w:rsid w:val="007C1492"/>
    <w:rsid w:val="007C3CB7"/>
    <w:rsid w:val="007C459C"/>
    <w:rsid w:val="007C68C3"/>
    <w:rsid w:val="007C76C1"/>
    <w:rsid w:val="007D494A"/>
    <w:rsid w:val="007D56CF"/>
    <w:rsid w:val="007D58FA"/>
    <w:rsid w:val="007E11C0"/>
    <w:rsid w:val="007F2208"/>
    <w:rsid w:val="007F2341"/>
    <w:rsid w:val="007F5628"/>
    <w:rsid w:val="007F7DD5"/>
    <w:rsid w:val="0080016E"/>
    <w:rsid w:val="008125BC"/>
    <w:rsid w:val="0082627D"/>
    <w:rsid w:val="00831F49"/>
    <w:rsid w:val="0083753B"/>
    <w:rsid w:val="0084120E"/>
    <w:rsid w:val="00843361"/>
    <w:rsid w:val="008434C6"/>
    <w:rsid w:val="008447EB"/>
    <w:rsid w:val="008479E3"/>
    <w:rsid w:val="0085077C"/>
    <w:rsid w:val="00860489"/>
    <w:rsid w:val="00861FC0"/>
    <w:rsid w:val="00865300"/>
    <w:rsid w:val="00881772"/>
    <w:rsid w:val="008820B1"/>
    <w:rsid w:val="00882F42"/>
    <w:rsid w:val="008860D6"/>
    <w:rsid w:val="008949CF"/>
    <w:rsid w:val="00896CF1"/>
    <w:rsid w:val="0089734E"/>
    <w:rsid w:val="0089768F"/>
    <w:rsid w:val="008979C2"/>
    <w:rsid w:val="008A0760"/>
    <w:rsid w:val="008A236E"/>
    <w:rsid w:val="008B0621"/>
    <w:rsid w:val="008B3118"/>
    <w:rsid w:val="008C0FFE"/>
    <w:rsid w:val="008C15F3"/>
    <w:rsid w:val="008C1FD8"/>
    <w:rsid w:val="008C5F94"/>
    <w:rsid w:val="008D28AA"/>
    <w:rsid w:val="008D2F1D"/>
    <w:rsid w:val="008D3884"/>
    <w:rsid w:val="008D733D"/>
    <w:rsid w:val="008E0774"/>
    <w:rsid w:val="008E2204"/>
    <w:rsid w:val="008E3232"/>
    <w:rsid w:val="008F1A4D"/>
    <w:rsid w:val="008F3549"/>
    <w:rsid w:val="008F79A3"/>
    <w:rsid w:val="008F7EE4"/>
    <w:rsid w:val="00903AB5"/>
    <w:rsid w:val="00904192"/>
    <w:rsid w:val="00911773"/>
    <w:rsid w:val="00912D54"/>
    <w:rsid w:val="00913BA7"/>
    <w:rsid w:val="00922590"/>
    <w:rsid w:val="00933E58"/>
    <w:rsid w:val="00936A62"/>
    <w:rsid w:val="009408D2"/>
    <w:rsid w:val="009411DF"/>
    <w:rsid w:val="00943CB6"/>
    <w:rsid w:val="00950FB9"/>
    <w:rsid w:val="009517C2"/>
    <w:rsid w:val="00952930"/>
    <w:rsid w:val="0095373A"/>
    <w:rsid w:val="00954C27"/>
    <w:rsid w:val="009605C6"/>
    <w:rsid w:val="00966990"/>
    <w:rsid w:val="00966B9B"/>
    <w:rsid w:val="00973BD9"/>
    <w:rsid w:val="00976949"/>
    <w:rsid w:val="00983428"/>
    <w:rsid w:val="00984F8D"/>
    <w:rsid w:val="00991B23"/>
    <w:rsid w:val="00996B8B"/>
    <w:rsid w:val="009B0F25"/>
    <w:rsid w:val="009B78D4"/>
    <w:rsid w:val="009C4BE9"/>
    <w:rsid w:val="009C58F1"/>
    <w:rsid w:val="009D3C34"/>
    <w:rsid w:val="009D4CAA"/>
    <w:rsid w:val="009D79A2"/>
    <w:rsid w:val="009E3C85"/>
    <w:rsid w:val="009E44F9"/>
    <w:rsid w:val="009E46D3"/>
    <w:rsid w:val="009E58D8"/>
    <w:rsid w:val="009E76F8"/>
    <w:rsid w:val="009F5758"/>
    <w:rsid w:val="00A0247C"/>
    <w:rsid w:val="00A02986"/>
    <w:rsid w:val="00A05550"/>
    <w:rsid w:val="00A072FF"/>
    <w:rsid w:val="00A10B4B"/>
    <w:rsid w:val="00A123AA"/>
    <w:rsid w:val="00A14069"/>
    <w:rsid w:val="00A148E8"/>
    <w:rsid w:val="00A17CC9"/>
    <w:rsid w:val="00A20CAF"/>
    <w:rsid w:val="00A2109B"/>
    <w:rsid w:val="00A22EF1"/>
    <w:rsid w:val="00A253E1"/>
    <w:rsid w:val="00A35DA4"/>
    <w:rsid w:val="00A4196D"/>
    <w:rsid w:val="00A4202A"/>
    <w:rsid w:val="00A44934"/>
    <w:rsid w:val="00A45913"/>
    <w:rsid w:val="00A55A82"/>
    <w:rsid w:val="00A56CD2"/>
    <w:rsid w:val="00A56F69"/>
    <w:rsid w:val="00A57C4D"/>
    <w:rsid w:val="00A60131"/>
    <w:rsid w:val="00A61E05"/>
    <w:rsid w:val="00A62C0A"/>
    <w:rsid w:val="00A6401D"/>
    <w:rsid w:val="00A7078B"/>
    <w:rsid w:val="00A7267A"/>
    <w:rsid w:val="00A73CF5"/>
    <w:rsid w:val="00A74CB5"/>
    <w:rsid w:val="00A76650"/>
    <w:rsid w:val="00A8794E"/>
    <w:rsid w:val="00A93F2F"/>
    <w:rsid w:val="00A93FEC"/>
    <w:rsid w:val="00A94D48"/>
    <w:rsid w:val="00A954BE"/>
    <w:rsid w:val="00A96B1E"/>
    <w:rsid w:val="00AA1C64"/>
    <w:rsid w:val="00AA25EF"/>
    <w:rsid w:val="00AA2A41"/>
    <w:rsid w:val="00AA6774"/>
    <w:rsid w:val="00AB268E"/>
    <w:rsid w:val="00AB282F"/>
    <w:rsid w:val="00AC11E4"/>
    <w:rsid w:val="00AC2D34"/>
    <w:rsid w:val="00AC3806"/>
    <w:rsid w:val="00AC7374"/>
    <w:rsid w:val="00AD020C"/>
    <w:rsid w:val="00AD0F7A"/>
    <w:rsid w:val="00AD2015"/>
    <w:rsid w:val="00AE10E6"/>
    <w:rsid w:val="00AE134E"/>
    <w:rsid w:val="00AE48C3"/>
    <w:rsid w:val="00AE50B3"/>
    <w:rsid w:val="00AE6C09"/>
    <w:rsid w:val="00AF5275"/>
    <w:rsid w:val="00B0147F"/>
    <w:rsid w:val="00B1300B"/>
    <w:rsid w:val="00B13D8A"/>
    <w:rsid w:val="00B140F4"/>
    <w:rsid w:val="00B1746D"/>
    <w:rsid w:val="00B17577"/>
    <w:rsid w:val="00B20DED"/>
    <w:rsid w:val="00B23470"/>
    <w:rsid w:val="00B23CD4"/>
    <w:rsid w:val="00B2521A"/>
    <w:rsid w:val="00B33945"/>
    <w:rsid w:val="00B43342"/>
    <w:rsid w:val="00B44A88"/>
    <w:rsid w:val="00B470FA"/>
    <w:rsid w:val="00B524DD"/>
    <w:rsid w:val="00B54140"/>
    <w:rsid w:val="00B578A8"/>
    <w:rsid w:val="00B6031D"/>
    <w:rsid w:val="00B639AF"/>
    <w:rsid w:val="00B660FB"/>
    <w:rsid w:val="00B7131C"/>
    <w:rsid w:val="00B71727"/>
    <w:rsid w:val="00B7281A"/>
    <w:rsid w:val="00B731A4"/>
    <w:rsid w:val="00B75B88"/>
    <w:rsid w:val="00B81C10"/>
    <w:rsid w:val="00B8244B"/>
    <w:rsid w:val="00B83126"/>
    <w:rsid w:val="00B8550D"/>
    <w:rsid w:val="00B85D6A"/>
    <w:rsid w:val="00B86751"/>
    <w:rsid w:val="00B93B8A"/>
    <w:rsid w:val="00B9479A"/>
    <w:rsid w:val="00B9566B"/>
    <w:rsid w:val="00BA0118"/>
    <w:rsid w:val="00BA131E"/>
    <w:rsid w:val="00BA42C8"/>
    <w:rsid w:val="00BB072D"/>
    <w:rsid w:val="00BB0F88"/>
    <w:rsid w:val="00BB27FE"/>
    <w:rsid w:val="00BB2814"/>
    <w:rsid w:val="00BB4DDA"/>
    <w:rsid w:val="00BB5D2F"/>
    <w:rsid w:val="00BC23B6"/>
    <w:rsid w:val="00BC483E"/>
    <w:rsid w:val="00BC6377"/>
    <w:rsid w:val="00BE16FC"/>
    <w:rsid w:val="00BE344A"/>
    <w:rsid w:val="00BE44D0"/>
    <w:rsid w:val="00BE4B6C"/>
    <w:rsid w:val="00BE5987"/>
    <w:rsid w:val="00BE655D"/>
    <w:rsid w:val="00BE66E7"/>
    <w:rsid w:val="00BF41EF"/>
    <w:rsid w:val="00BF5F82"/>
    <w:rsid w:val="00C0093E"/>
    <w:rsid w:val="00C0227E"/>
    <w:rsid w:val="00C0502E"/>
    <w:rsid w:val="00C05FEF"/>
    <w:rsid w:val="00C11FC9"/>
    <w:rsid w:val="00C130CF"/>
    <w:rsid w:val="00C16162"/>
    <w:rsid w:val="00C220BD"/>
    <w:rsid w:val="00C247AC"/>
    <w:rsid w:val="00C30323"/>
    <w:rsid w:val="00C4025C"/>
    <w:rsid w:val="00C405FA"/>
    <w:rsid w:val="00C4195A"/>
    <w:rsid w:val="00C43CD7"/>
    <w:rsid w:val="00C44A16"/>
    <w:rsid w:val="00C45A3E"/>
    <w:rsid w:val="00C45D72"/>
    <w:rsid w:val="00C52431"/>
    <w:rsid w:val="00C532FF"/>
    <w:rsid w:val="00C542D4"/>
    <w:rsid w:val="00C619BE"/>
    <w:rsid w:val="00C62D56"/>
    <w:rsid w:val="00C645E3"/>
    <w:rsid w:val="00C65CCA"/>
    <w:rsid w:val="00C71AE5"/>
    <w:rsid w:val="00C72DAB"/>
    <w:rsid w:val="00C73E7C"/>
    <w:rsid w:val="00C7587F"/>
    <w:rsid w:val="00C80B18"/>
    <w:rsid w:val="00C81FE5"/>
    <w:rsid w:val="00C83629"/>
    <w:rsid w:val="00C966D6"/>
    <w:rsid w:val="00CA1127"/>
    <w:rsid w:val="00CA41A3"/>
    <w:rsid w:val="00CA65B7"/>
    <w:rsid w:val="00CA6F7B"/>
    <w:rsid w:val="00CA7748"/>
    <w:rsid w:val="00CB0841"/>
    <w:rsid w:val="00CB7B6F"/>
    <w:rsid w:val="00CC1456"/>
    <w:rsid w:val="00CC2C23"/>
    <w:rsid w:val="00CC6842"/>
    <w:rsid w:val="00CC7000"/>
    <w:rsid w:val="00CC7932"/>
    <w:rsid w:val="00CC7B9B"/>
    <w:rsid w:val="00CD4B33"/>
    <w:rsid w:val="00CD72B8"/>
    <w:rsid w:val="00CD7895"/>
    <w:rsid w:val="00CD79C8"/>
    <w:rsid w:val="00CE14F2"/>
    <w:rsid w:val="00CE1FD3"/>
    <w:rsid w:val="00CE6D38"/>
    <w:rsid w:val="00CF0AC5"/>
    <w:rsid w:val="00CF68F8"/>
    <w:rsid w:val="00CF6F2A"/>
    <w:rsid w:val="00CF7709"/>
    <w:rsid w:val="00D0051D"/>
    <w:rsid w:val="00D0518F"/>
    <w:rsid w:val="00D201E1"/>
    <w:rsid w:val="00D23720"/>
    <w:rsid w:val="00D24A57"/>
    <w:rsid w:val="00D24E3E"/>
    <w:rsid w:val="00D26646"/>
    <w:rsid w:val="00D53A01"/>
    <w:rsid w:val="00D61F5D"/>
    <w:rsid w:val="00D62388"/>
    <w:rsid w:val="00D65AC6"/>
    <w:rsid w:val="00D74177"/>
    <w:rsid w:val="00D74EEC"/>
    <w:rsid w:val="00D821FB"/>
    <w:rsid w:val="00D850F7"/>
    <w:rsid w:val="00DA015D"/>
    <w:rsid w:val="00DA71A7"/>
    <w:rsid w:val="00DB13E6"/>
    <w:rsid w:val="00DB3134"/>
    <w:rsid w:val="00DB5E98"/>
    <w:rsid w:val="00DB6EA4"/>
    <w:rsid w:val="00DB7797"/>
    <w:rsid w:val="00DC10DC"/>
    <w:rsid w:val="00DC5E68"/>
    <w:rsid w:val="00DC6149"/>
    <w:rsid w:val="00DC67CF"/>
    <w:rsid w:val="00DC6D69"/>
    <w:rsid w:val="00DD0BDE"/>
    <w:rsid w:val="00DD5ECD"/>
    <w:rsid w:val="00DE0840"/>
    <w:rsid w:val="00DE0901"/>
    <w:rsid w:val="00DE5E74"/>
    <w:rsid w:val="00DF1BA1"/>
    <w:rsid w:val="00E02C12"/>
    <w:rsid w:val="00E11759"/>
    <w:rsid w:val="00E11F45"/>
    <w:rsid w:val="00E167AE"/>
    <w:rsid w:val="00E21889"/>
    <w:rsid w:val="00E222BB"/>
    <w:rsid w:val="00E230A2"/>
    <w:rsid w:val="00E24E7A"/>
    <w:rsid w:val="00E258A3"/>
    <w:rsid w:val="00E3021E"/>
    <w:rsid w:val="00E32951"/>
    <w:rsid w:val="00E32FFD"/>
    <w:rsid w:val="00E37881"/>
    <w:rsid w:val="00E40139"/>
    <w:rsid w:val="00E40DB7"/>
    <w:rsid w:val="00E41E4B"/>
    <w:rsid w:val="00E438B1"/>
    <w:rsid w:val="00E5081C"/>
    <w:rsid w:val="00E5583E"/>
    <w:rsid w:val="00E56643"/>
    <w:rsid w:val="00E56E0B"/>
    <w:rsid w:val="00E60A71"/>
    <w:rsid w:val="00E62BE8"/>
    <w:rsid w:val="00E63287"/>
    <w:rsid w:val="00E63B04"/>
    <w:rsid w:val="00E65F5B"/>
    <w:rsid w:val="00E7395A"/>
    <w:rsid w:val="00E74C11"/>
    <w:rsid w:val="00E81642"/>
    <w:rsid w:val="00E85E1A"/>
    <w:rsid w:val="00E90ED7"/>
    <w:rsid w:val="00E94600"/>
    <w:rsid w:val="00EA4CE4"/>
    <w:rsid w:val="00EA4F46"/>
    <w:rsid w:val="00EA523B"/>
    <w:rsid w:val="00EA7EA5"/>
    <w:rsid w:val="00EB386C"/>
    <w:rsid w:val="00EB4C04"/>
    <w:rsid w:val="00EB5FDD"/>
    <w:rsid w:val="00EC024D"/>
    <w:rsid w:val="00EC03E2"/>
    <w:rsid w:val="00EC4DBF"/>
    <w:rsid w:val="00EC56F1"/>
    <w:rsid w:val="00EE2E6E"/>
    <w:rsid w:val="00EE3645"/>
    <w:rsid w:val="00EE6F61"/>
    <w:rsid w:val="00EE7472"/>
    <w:rsid w:val="00EF16F9"/>
    <w:rsid w:val="00F06338"/>
    <w:rsid w:val="00F11F2D"/>
    <w:rsid w:val="00F12379"/>
    <w:rsid w:val="00F17CAA"/>
    <w:rsid w:val="00F21165"/>
    <w:rsid w:val="00F23FEB"/>
    <w:rsid w:val="00F32541"/>
    <w:rsid w:val="00F3299A"/>
    <w:rsid w:val="00F3545D"/>
    <w:rsid w:val="00F403BE"/>
    <w:rsid w:val="00F46ED9"/>
    <w:rsid w:val="00F545D4"/>
    <w:rsid w:val="00F63756"/>
    <w:rsid w:val="00F63F83"/>
    <w:rsid w:val="00F718D2"/>
    <w:rsid w:val="00F733FB"/>
    <w:rsid w:val="00F743E1"/>
    <w:rsid w:val="00F75B3A"/>
    <w:rsid w:val="00F77AF7"/>
    <w:rsid w:val="00F85816"/>
    <w:rsid w:val="00F86297"/>
    <w:rsid w:val="00F87B81"/>
    <w:rsid w:val="00F9199A"/>
    <w:rsid w:val="00F930A2"/>
    <w:rsid w:val="00F93EF5"/>
    <w:rsid w:val="00F945F3"/>
    <w:rsid w:val="00F94FB9"/>
    <w:rsid w:val="00F97830"/>
    <w:rsid w:val="00FA65F3"/>
    <w:rsid w:val="00FB56C8"/>
    <w:rsid w:val="00FB5F79"/>
    <w:rsid w:val="00FC0F74"/>
    <w:rsid w:val="00FC36F5"/>
    <w:rsid w:val="00FC7E45"/>
    <w:rsid w:val="00FD0E4C"/>
    <w:rsid w:val="00FD1921"/>
    <w:rsid w:val="00FD3408"/>
    <w:rsid w:val="00FD34F0"/>
    <w:rsid w:val="00FD542D"/>
    <w:rsid w:val="00FE0F38"/>
    <w:rsid w:val="00FE311B"/>
    <w:rsid w:val="00FE41FD"/>
    <w:rsid w:val="00FE671A"/>
    <w:rsid w:val="00FF1BCD"/>
    <w:rsid w:val="00FF267B"/>
    <w:rsid w:val="00FF3777"/>
    <w:rsid w:val="00FF5242"/>
    <w:rsid w:val="00FF5649"/>
    <w:rsid w:val="1E8CAE2D"/>
    <w:rsid w:val="275F0A1A"/>
    <w:rsid w:val="2D354B41"/>
    <w:rsid w:val="372EBFA5"/>
    <w:rsid w:val="3B56E7B4"/>
    <w:rsid w:val="59F347E3"/>
    <w:rsid w:val="5EC81101"/>
    <w:rsid w:val="77555A9C"/>
    <w:rsid w:val="7E43D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5921F"/>
  <w15:chartTrackingRefBased/>
  <w15:docId w15:val="{64F373EF-769F-4951-8C96-A781DE8F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C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1C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5E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A1C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5E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B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29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951"/>
  </w:style>
  <w:style w:type="paragraph" w:styleId="Footer">
    <w:name w:val="footer"/>
    <w:basedOn w:val="Normal"/>
    <w:link w:val="FooterChar"/>
    <w:uiPriority w:val="99"/>
    <w:unhideWhenUsed/>
    <w:rsid w:val="00E329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951"/>
  </w:style>
  <w:style w:type="table" w:styleId="TableGrid">
    <w:name w:val="Table Grid"/>
    <w:basedOn w:val="TableNormal"/>
    <w:uiPriority w:val="39"/>
    <w:rsid w:val="001C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45C9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E44F9"/>
    <w:pPr>
      <w:tabs>
        <w:tab w:val="left" w:pos="7884"/>
      </w:tabs>
      <w:spacing w:after="100"/>
    </w:pPr>
    <w:rPr>
      <w:rFonts w:ascii="Avenir Next LT Pro Demi" w:hAnsi="Avenir Next LT Pro Demi"/>
      <w:b/>
      <w:bCs/>
      <w:noProof/>
      <w:color w:val="2F6B3F"/>
      <w:sz w:val="28"/>
      <w:szCs w:val="28"/>
      <w:lang w:val="mt-MT"/>
    </w:rPr>
  </w:style>
  <w:style w:type="paragraph" w:styleId="TOC2">
    <w:name w:val="toc 2"/>
    <w:basedOn w:val="Normal"/>
    <w:next w:val="Normal"/>
    <w:autoRedefine/>
    <w:uiPriority w:val="39"/>
    <w:unhideWhenUsed/>
    <w:rsid w:val="009B78D4"/>
    <w:pPr>
      <w:tabs>
        <w:tab w:val="left" w:pos="709"/>
        <w:tab w:val="right" w:leader="dot" w:pos="9016"/>
      </w:tabs>
      <w:spacing w:after="100"/>
      <w:ind w:left="220"/>
    </w:pPr>
    <w:rPr>
      <w:rFonts w:ascii="Google Sans" w:hAnsi="Google Sans" w:cs="Google Sans"/>
      <w:b/>
      <w:bCs/>
      <w:noProof/>
      <w:lang w:val="mt-MT"/>
    </w:rPr>
  </w:style>
  <w:style w:type="paragraph" w:styleId="TOC3">
    <w:name w:val="toc 3"/>
    <w:basedOn w:val="Normal"/>
    <w:next w:val="Normal"/>
    <w:autoRedefine/>
    <w:uiPriority w:val="39"/>
    <w:unhideWhenUsed/>
    <w:rsid w:val="00AC3806"/>
    <w:pPr>
      <w:tabs>
        <w:tab w:val="right" w:leader="dot" w:pos="9016"/>
      </w:tabs>
      <w:spacing w:after="100"/>
      <w:ind w:left="440"/>
    </w:pPr>
  </w:style>
  <w:style w:type="paragraph" w:styleId="NoSpacing">
    <w:name w:val="No Spacing"/>
    <w:link w:val="NoSpacingChar"/>
    <w:uiPriority w:val="1"/>
    <w:qFormat/>
    <w:rsid w:val="008479E3"/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479E3"/>
    <w:rPr>
      <w:rFonts w:eastAsiaTheme="minorEastAsia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3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3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738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358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58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58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8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8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25DD5"/>
  </w:style>
  <w:style w:type="character" w:styleId="UnresolvedMention">
    <w:name w:val="Unresolved Mention"/>
    <w:basedOn w:val="DefaultParagraphFont"/>
    <w:uiPriority w:val="99"/>
    <w:semiHidden/>
    <w:unhideWhenUsed/>
    <w:rsid w:val="00CF6F2A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75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sba.commerce@gov.m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ommission.europa.eu/news-and-media/news/choose-eu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720031693E049915C95203C3836B0" ma:contentTypeVersion="3" ma:contentTypeDescription="Create a new document." ma:contentTypeScope="" ma:versionID="3c2ed65ce4e3095832e104f5903b1605">
  <xsd:schema xmlns:xsd="http://www.w3.org/2001/XMLSchema" xmlns:xs="http://www.w3.org/2001/XMLSchema" xmlns:p="http://schemas.microsoft.com/office/2006/metadata/properties" xmlns:ns2="c7d81145-03bb-435d-8a24-7d57978139d1" targetNamespace="http://schemas.microsoft.com/office/2006/metadata/properties" ma:root="true" ma:fieldsID="ad59c697934274ecadfee6ad4c127ee7" ns2:_="">
    <xsd:import namespace="c7d81145-03bb-435d-8a24-7d57978139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81145-03bb-435d-8a24-7d5797813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233EA4-4FD0-45EF-985D-C00DD9A6E4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292DE8-8B17-4B31-A466-8ACC8D9EF9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A024F9-B161-4B68-A602-D4BCD0EFE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81145-03bb-435d-8a24-7d5797813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A569FD-1667-403F-8358-C31A24FB8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1761</Words>
  <Characters>10041</Characters>
  <Application>Microsoft Office Word</Application>
  <DocSecurity>4</DocSecurity>
  <Lines>83</Lines>
  <Paragraphs>23</Paragraphs>
  <ScaleCrop>false</ScaleCrop>
  <Company/>
  <LinksUpToDate>false</LinksUpToDate>
  <CharactersWithSpaces>11779</CharactersWithSpaces>
  <SharedDoc>false</SharedDoc>
  <HLinks>
    <vt:vector size="96" baseType="variant">
      <vt:variant>
        <vt:i4>2687057</vt:i4>
      </vt:variant>
      <vt:variant>
        <vt:i4>87</vt:i4>
      </vt:variant>
      <vt:variant>
        <vt:i4>0</vt:i4>
      </vt:variant>
      <vt:variant>
        <vt:i4>5</vt:i4>
      </vt:variant>
      <vt:variant>
        <vt:lpwstr>mailto:nsba.commerce@gov.mt</vt:lpwstr>
      </vt:variant>
      <vt:variant>
        <vt:lpwstr/>
      </vt:variant>
      <vt:variant>
        <vt:i4>1114171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_Toc229647452</vt:lpwstr>
      </vt:variant>
      <vt:variant>
        <vt:i4>1114171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_Toc229647451</vt:lpwstr>
      </vt:variant>
      <vt:variant>
        <vt:i4>1114171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_Toc229647450</vt:lpwstr>
      </vt:variant>
      <vt:variant>
        <vt:i4>1048635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_Toc229647449</vt:lpwstr>
      </vt:variant>
      <vt:variant>
        <vt:i4>1048635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_Toc229647448</vt:lpwstr>
      </vt:variant>
      <vt:variant>
        <vt:i4>1048635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_Toc229647447</vt:lpwstr>
      </vt:variant>
      <vt:variant>
        <vt:i4>1048635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_Toc229647446</vt:lpwstr>
      </vt:variant>
      <vt:variant>
        <vt:i4>1048635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_Toc229647445</vt:lpwstr>
      </vt:variant>
      <vt:variant>
        <vt:i4>1048635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_Toc229647444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_Toc229647443</vt:lpwstr>
      </vt:variant>
      <vt:variant>
        <vt:i4>1048635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_Toc229647442</vt:lpwstr>
      </vt:variant>
      <vt:variant>
        <vt:i4>1048635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_Toc229647441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_Toc229647440</vt:lpwstr>
      </vt:variant>
      <vt:variant>
        <vt:i4>1507387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_Toc229647439</vt:lpwstr>
      </vt:variant>
      <vt:variant>
        <vt:i4>3407980</vt:i4>
      </vt:variant>
      <vt:variant>
        <vt:i4>0</vt:i4>
      </vt:variant>
      <vt:variant>
        <vt:i4>0</vt:i4>
      </vt:variant>
      <vt:variant>
        <vt:i4>5</vt:i4>
      </vt:variant>
      <vt:variant>
        <vt:lpwstr>https://commission.europa.eu/news-and-media/news/choose-europe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Supporting Business Awards Guidelines</dc:title>
  <dc:subject/>
  <dc:creator>Xerri Mark J at CD</dc:creator>
  <cp:keywords/>
  <dc:description/>
  <cp:lastModifiedBy>Xerri Mark J at CD</cp:lastModifiedBy>
  <cp:revision>67</cp:revision>
  <cp:lastPrinted>2023-03-17T02:42:00Z</cp:lastPrinted>
  <dcterms:created xsi:type="dcterms:W3CDTF">2026-05-06T14:56:00Z</dcterms:created>
  <dcterms:modified xsi:type="dcterms:W3CDTF">2026-05-14T08:37:00Z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0x010100F36720031693E049915C95203C3836B0</vt:lpwstr>
  </property>
  <property fmtid="{D5CDD505-2E9C-101B-9397-08002B2CF9AE}" pid="3" name="docLang">
    <vt:lpwstr>mt</vt:lpwstr>
  </property>
</Properties>
</file>